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sz w:val="29"/>
          <w:szCs w:val="29"/>
        </w:rPr>
        <w:id w:val="111145805"/>
        <w:bibliography/>
      </w:sdtPr>
      <w:sdtEndPr>
        <w:rPr>
          <w:rFonts w:eastAsia="Calibri"/>
        </w:rPr>
      </w:sdtEndPr>
      <w:sdtContent>
        <w:p w14:paraId="00C1DD96" w14:textId="4A395F17" w:rsidR="00225ECD" w:rsidRPr="00225ECD" w:rsidRDefault="00225ECD" w:rsidP="001A123B">
          <w:pPr>
            <w:tabs>
              <w:tab w:val="left" w:pos="1759"/>
            </w:tabs>
            <w:jc w:val="center"/>
            <w:rPr>
              <w:rFonts w:ascii="Times New Roman" w:hAnsi="Times New Roman" w:cs="Times New Roman"/>
              <w:b/>
              <w:sz w:val="28"/>
              <w:szCs w:val="28"/>
            </w:rPr>
          </w:pPr>
          <w:r w:rsidRPr="00E80B61">
            <w:rPr>
              <w:rFonts w:ascii="Times New Roman" w:hAnsi="Times New Roman" w:cs="Times New Roman"/>
              <w:b/>
              <w:sz w:val="28"/>
              <w:szCs w:val="28"/>
            </w:rPr>
            <w:t>Accessibility challenges</w:t>
          </w:r>
          <w:r w:rsidRPr="00225ECD">
            <w:rPr>
              <w:rFonts w:ascii="Times New Roman" w:hAnsi="Times New Roman" w:cs="Times New Roman"/>
              <w:b/>
              <w:sz w:val="28"/>
              <w:szCs w:val="28"/>
            </w:rPr>
            <w:t xml:space="preserve"> and utilization of research-based articles by education policy makers in </w:t>
          </w:r>
          <w:proofErr w:type="spellStart"/>
          <w:r w:rsidRPr="00225ECD">
            <w:rPr>
              <w:rFonts w:ascii="Times New Roman" w:hAnsi="Times New Roman" w:cs="Times New Roman"/>
              <w:b/>
              <w:sz w:val="28"/>
              <w:szCs w:val="28"/>
            </w:rPr>
            <w:t>Khomas</w:t>
          </w:r>
          <w:proofErr w:type="spellEnd"/>
          <w:r w:rsidRPr="00225ECD">
            <w:rPr>
              <w:rFonts w:ascii="Times New Roman" w:hAnsi="Times New Roman" w:cs="Times New Roman"/>
              <w:b/>
              <w:sz w:val="28"/>
              <w:szCs w:val="28"/>
            </w:rPr>
            <w:t xml:space="preserve"> region, Namibia</w:t>
          </w:r>
        </w:p>
        <w:p w14:paraId="285E715A" w14:textId="77777777" w:rsidR="00225ECD" w:rsidRPr="00225ECD" w:rsidRDefault="00225ECD" w:rsidP="00225ECD">
          <w:pPr>
            <w:jc w:val="center"/>
            <w:rPr>
              <w:rFonts w:ascii="Times New Roman" w:hAnsi="Times New Roman" w:cs="Times New Roman"/>
              <w:b/>
            </w:rPr>
          </w:pPr>
        </w:p>
        <w:p w14:paraId="4A2F4377" w14:textId="77777777" w:rsidR="00225ECD" w:rsidRPr="00225ECD" w:rsidRDefault="00225ECD" w:rsidP="00225ECD">
          <w:pPr>
            <w:jc w:val="center"/>
            <w:rPr>
              <w:rFonts w:ascii="Times New Roman" w:hAnsi="Times New Roman" w:cs="Times New Roman"/>
              <w:b/>
              <w:i/>
            </w:rPr>
          </w:pPr>
          <w:r w:rsidRPr="00225ECD">
            <w:rPr>
              <w:rFonts w:ascii="Times New Roman" w:eastAsia="Times New Roman" w:hAnsi="Times New Roman" w:cs="Times New Roman"/>
              <w:b/>
              <w:vertAlign w:val="superscript"/>
            </w:rPr>
            <w:t>1</w:t>
          </w:r>
          <w:r w:rsidRPr="00225ECD">
            <w:rPr>
              <w:rFonts w:ascii="Times New Roman" w:eastAsia="Times New Roman" w:hAnsi="Times New Roman" w:cs="Times New Roman"/>
              <w:b/>
            </w:rPr>
            <w:t xml:space="preserve">Johannes I. </w:t>
          </w:r>
          <w:proofErr w:type="spellStart"/>
          <w:r w:rsidRPr="00225ECD">
            <w:rPr>
              <w:rFonts w:ascii="Times New Roman" w:eastAsia="Times New Roman" w:hAnsi="Times New Roman" w:cs="Times New Roman"/>
              <w:b/>
            </w:rPr>
            <w:t>Shivute</w:t>
          </w:r>
          <w:proofErr w:type="spellEnd"/>
          <w:r w:rsidRPr="00225ECD">
            <w:rPr>
              <w:rFonts w:ascii="Times New Roman" w:eastAsia="Times New Roman" w:hAnsi="Times New Roman" w:cs="Times New Roman"/>
              <w:b/>
            </w:rPr>
            <w:t xml:space="preserve">, </w:t>
          </w:r>
          <w:r w:rsidRPr="00225ECD">
            <w:rPr>
              <w:rFonts w:ascii="Times New Roman" w:eastAsia="Times New Roman" w:hAnsi="Times New Roman" w:cs="Times New Roman"/>
              <w:b/>
              <w:vertAlign w:val="superscript"/>
            </w:rPr>
            <w:t>2</w:t>
          </w:r>
          <w:r w:rsidRPr="00225ECD">
            <w:rPr>
              <w:rFonts w:ascii="Times New Roman" w:eastAsia="Times New Roman" w:hAnsi="Times New Roman" w:cs="Times New Roman"/>
              <w:b/>
            </w:rPr>
            <w:t xml:space="preserve">Eveline </w:t>
          </w:r>
          <w:proofErr w:type="spellStart"/>
          <w:r w:rsidRPr="00225ECD">
            <w:rPr>
              <w:rFonts w:ascii="Times New Roman" w:eastAsia="Times New Roman" w:hAnsi="Times New Roman" w:cs="Times New Roman"/>
              <w:b/>
            </w:rPr>
            <w:t>Omagano</w:t>
          </w:r>
          <w:proofErr w:type="spellEnd"/>
          <w:r w:rsidRPr="00225ECD">
            <w:rPr>
              <w:rFonts w:ascii="Times New Roman" w:eastAsia="Times New Roman" w:hAnsi="Times New Roman" w:cs="Times New Roman"/>
              <w:b/>
            </w:rPr>
            <w:t xml:space="preserve"> </w:t>
          </w:r>
          <w:proofErr w:type="spellStart"/>
          <w:r w:rsidRPr="00225ECD">
            <w:rPr>
              <w:rFonts w:ascii="Times New Roman" w:eastAsia="Times New Roman" w:hAnsi="Times New Roman" w:cs="Times New Roman"/>
              <w:b/>
            </w:rPr>
            <w:t>Anyolo</w:t>
          </w:r>
          <w:proofErr w:type="spellEnd"/>
          <w:r w:rsidRPr="00225ECD">
            <w:rPr>
              <w:rFonts w:ascii="Times New Roman" w:eastAsia="Times New Roman" w:hAnsi="Times New Roman" w:cs="Times New Roman"/>
              <w:b/>
            </w:rPr>
            <w:t xml:space="preserve"> and </w:t>
          </w:r>
          <w:r w:rsidRPr="00225ECD">
            <w:rPr>
              <w:rFonts w:ascii="Times New Roman" w:eastAsia="Times New Roman" w:hAnsi="Times New Roman" w:cs="Times New Roman"/>
              <w:b/>
              <w:vertAlign w:val="superscript"/>
            </w:rPr>
            <w:t>3</w:t>
          </w:r>
          <w:r w:rsidRPr="00225ECD">
            <w:rPr>
              <w:rFonts w:ascii="Times New Roman" w:eastAsia="Times New Roman" w:hAnsi="Times New Roman" w:cs="Times New Roman"/>
              <w:b/>
            </w:rPr>
            <w:t xml:space="preserve">Linus </w:t>
          </w:r>
          <w:proofErr w:type="spellStart"/>
          <w:r w:rsidRPr="00225ECD">
            <w:rPr>
              <w:rFonts w:ascii="Times New Roman" w:eastAsia="Times New Roman" w:hAnsi="Times New Roman" w:cs="Times New Roman"/>
              <w:b/>
            </w:rPr>
            <w:t>Kambeyo</w:t>
          </w:r>
          <w:proofErr w:type="spellEnd"/>
        </w:p>
        <w:p w14:paraId="123C134C" w14:textId="08D54CF8" w:rsidR="00225ECD" w:rsidRPr="00225ECD" w:rsidRDefault="00225ECD" w:rsidP="00225ECD">
          <w:pPr>
            <w:jc w:val="center"/>
            <w:rPr>
              <w:rFonts w:ascii="Times New Roman" w:hAnsi="Times New Roman" w:cs="Times New Roman"/>
              <w:i/>
            </w:rPr>
          </w:pPr>
          <w:r w:rsidRPr="00225ECD">
            <w:rPr>
              <w:rFonts w:ascii="Times New Roman" w:hAnsi="Times New Roman" w:cs="Times New Roman"/>
              <w:vertAlign w:val="superscript"/>
            </w:rPr>
            <w:t>1,2&amp;3</w:t>
          </w:r>
          <w:r w:rsidR="00EA0AF2">
            <w:rPr>
              <w:rFonts w:ascii="Times New Roman" w:hAnsi="Times New Roman" w:cs="Times New Roman"/>
            </w:rPr>
            <w:t>School of E</w:t>
          </w:r>
          <w:r w:rsidRPr="00225ECD">
            <w:rPr>
              <w:rFonts w:ascii="Times New Roman" w:hAnsi="Times New Roman" w:cs="Times New Roman"/>
            </w:rPr>
            <w:t>ducation, University of Namibia</w:t>
          </w:r>
        </w:p>
        <w:p w14:paraId="25BD0B59" w14:textId="77777777" w:rsidR="00225ECD" w:rsidRPr="00225ECD" w:rsidRDefault="00225ECD" w:rsidP="00225ECD">
          <w:pPr>
            <w:jc w:val="center"/>
            <w:rPr>
              <w:rFonts w:ascii="Times New Roman" w:hAnsi="Times New Roman" w:cs="Times New Roman"/>
              <w:u w:val="single"/>
            </w:rPr>
          </w:pPr>
          <w:bookmarkStart w:id="0" w:name="_Hlk147244936"/>
          <w:r w:rsidRPr="00225ECD">
            <w:rPr>
              <w:rFonts w:ascii="Times New Roman" w:hAnsi="Times New Roman" w:cs="Times New Roman"/>
              <w:vertAlign w:val="superscript"/>
            </w:rPr>
            <w:t>1</w:t>
          </w:r>
          <w:hyperlink r:id="rId8" w:history="1">
            <w:r w:rsidRPr="00225ECD">
              <w:rPr>
                <w:rStyle w:val="Hyperlink"/>
                <w:rFonts w:ascii="Times New Roman" w:hAnsi="Times New Roman" w:cs="Times New Roman"/>
                <w:color w:val="auto"/>
              </w:rPr>
              <w:t>jishivute@unam.na</w:t>
            </w:r>
          </w:hyperlink>
          <w:r w:rsidRPr="00225ECD">
            <w:rPr>
              <w:rFonts w:ascii="Times New Roman" w:hAnsi="Times New Roman" w:cs="Times New Roman"/>
            </w:rPr>
            <w:t xml:space="preserve">, </w:t>
          </w:r>
          <w:bookmarkEnd w:id="0"/>
          <w:r w:rsidRPr="00225ECD">
            <w:rPr>
              <w:rFonts w:ascii="Times New Roman" w:hAnsi="Times New Roman" w:cs="Times New Roman"/>
              <w:vertAlign w:val="superscript"/>
            </w:rPr>
            <w:t>2</w:t>
          </w:r>
          <w:hyperlink r:id="rId9" w:history="1">
            <w:r w:rsidRPr="00225ECD">
              <w:rPr>
                <w:rStyle w:val="Hyperlink"/>
                <w:rFonts w:ascii="Times New Roman" w:hAnsi="Times New Roman" w:cs="Times New Roman"/>
                <w:color w:val="auto"/>
              </w:rPr>
              <w:t>eanyolo@unam.na</w:t>
            </w:r>
          </w:hyperlink>
          <w:r w:rsidRPr="00225ECD">
            <w:rPr>
              <w:rFonts w:ascii="Times New Roman" w:hAnsi="Times New Roman" w:cs="Times New Roman"/>
            </w:rPr>
            <w:t xml:space="preserve"> and </w:t>
          </w:r>
          <w:bookmarkStart w:id="1" w:name="_Hlk141619164"/>
          <w:r w:rsidRPr="00225ECD">
            <w:rPr>
              <w:rFonts w:ascii="Times New Roman" w:hAnsi="Times New Roman" w:cs="Times New Roman"/>
              <w:vertAlign w:val="superscript"/>
            </w:rPr>
            <w:t>3</w:t>
          </w:r>
          <w:r w:rsidRPr="00225ECD">
            <w:rPr>
              <w:rFonts w:ascii="Times New Roman" w:hAnsi="Times New Roman" w:cs="Times New Roman"/>
              <w:u w:val="single"/>
            </w:rPr>
            <w:t>lkambeyo@unam.na</w:t>
          </w:r>
        </w:p>
        <w:bookmarkEnd w:id="1"/>
        <w:p w14:paraId="60692CC6" w14:textId="77777777" w:rsidR="00225ECD" w:rsidRPr="00225ECD" w:rsidRDefault="00225ECD" w:rsidP="00225ECD">
          <w:pPr>
            <w:tabs>
              <w:tab w:val="left" w:pos="5640"/>
            </w:tabs>
            <w:jc w:val="both"/>
            <w:rPr>
              <w:rFonts w:ascii="Times New Roman" w:hAnsi="Times New Roman" w:cs="Times New Roman"/>
              <w:b/>
            </w:rPr>
          </w:pPr>
        </w:p>
        <w:p w14:paraId="3DE780CC" w14:textId="77777777" w:rsidR="00225ECD" w:rsidRPr="00D7796F" w:rsidRDefault="00225ECD" w:rsidP="00225ECD">
          <w:pPr>
            <w:jc w:val="both"/>
            <w:rPr>
              <w:rFonts w:ascii="Times New Roman" w:hAnsi="Times New Roman" w:cs="Times New Roman"/>
              <w:b/>
              <w:i/>
            </w:rPr>
          </w:pPr>
          <w:r w:rsidRPr="00D7796F">
            <w:rPr>
              <w:rFonts w:ascii="Times New Roman" w:hAnsi="Times New Roman" w:cs="Times New Roman"/>
              <w:b/>
              <w:i/>
            </w:rPr>
            <w:t xml:space="preserve">Abstract </w:t>
          </w:r>
        </w:p>
        <w:p w14:paraId="7544D5EB" w14:textId="3AF2FEF7" w:rsidR="00225ECD" w:rsidRPr="00225ECD" w:rsidRDefault="00225ECD" w:rsidP="00225ECD">
          <w:pPr>
            <w:jc w:val="both"/>
            <w:rPr>
              <w:rFonts w:ascii="Times New Roman" w:hAnsi="Times New Roman" w:cs="Times New Roman"/>
              <w:i/>
            </w:rPr>
          </w:pPr>
          <w:r w:rsidRPr="00225ECD">
            <w:rPr>
              <w:rFonts w:ascii="Times New Roman" w:hAnsi="Times New Roman" w:cs="Times New Roman"/>
              <w:i/>
            </w:rPr>
            <w:t xml:space="preserve">This study investigated the challenges faced by education policy makers in Namibia concerning the accessibility and utilization of research-based articles in the </w:t>
          </w:r>
          <w:proofErr w:type="spellStart"/>
          <w:r w:rsidRPr="00225ECD">
            <w:rPr>
              <w:rFonts w:ascii="Times New Roman" w:hAnsi="Times New Roman" w:cs="Times New Roman"/>
              <w:i/>
            </w:rPr>
            <w:t>Khomas</w:t>
          </w:r>
          <w:proofErr w:type="spellEnd"/>
          <w:r w:rsidRPr="00225ECD">
            <w:rPr>
              <w:rFonts w:ascii="Times New Roman" w:hAnsi="Times New Roman" w:cs="Times New Roman"/>
              <w:i/>
            </w:rPr>
            <w:t xml:space="preserve"> region, Namibia. At issue is the importance of this knowledge for policy formulation. This study explores the barriers hindering the seamless flow of knowledge from scholarly circles to education policymakers. Namibia, in its effort of educational progress, encounters difficulties due to limited accessibility of research-based articles, further complicated by academic exclusivity and a heavy reliance on external research initiatives than its own. Purposive sampling method was employed to select 32 education policy makers out of a population</w:t>
          </w:r>
          <w:r w:rsidR="00E80B61">
            <w:rPr>
              <w:rFonts w:ascii="Times New Roman" w:hAnsi="Times New Roman" w:cs="Times New Roman"/>
              <w:i/>
            </w:rPr>
            <w:t xml:space="preserve"> of 71 policy makers in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225ECD">
            <w:rPr>
              <w:rFonts w:ascii="Times New Roman" w:hAnsi="Times New Roman" w:cs="Times New Roman"/>
              <w:i/>
            </w:rPr>
            <w:t>egion. The study incorporated a mixed-methods approach, to obtain understandings into the participants' experiences regarding research articles accessibility and utilization, combining quantitative insights from questionnaires with qualitative data obtained from interviews. The findings revealed a disconnect between researchers and policy makers. Limited access to journals and online databases emerged as a major obstacle hindering both academics and policy makers’ ability to stay updated with the latest research knowledge. It also indicated a disparity in digital literacy skills among the participants in navigating online resources to access research articles. The study recommended the urgent need for targeted interventions such as tailor-made training programs aimed at improving digital literacy skills among policy makers and academics, and integrating policy makers into academic discourse, to enhance accessibility and utilization of research-based articles. This research contributes toward bridging the gap between research and policy making, ensuring a more informed and effective educational policy landscape.</w:t>
          </w:r>
        </w:p>
        <w:p w14:paraId="6CCF80F8" w14:textId="77777777" w:rsidR="00225ECD" w:rsidRPr="00225ECD" w:rsidRDefault="00225ECD" w:rsidP="00225ECD">
          <w:pPr>
            <w:jc w:val="both"/>
            <w:rPr>
              <w:rFonts w:ascii="Times New Roman" w:hAnsi="Times New Roman" w:cs="Times New Roman"/>
              <w:i/>
            </w:rPr>
          </w:pPr>
        </w:p>
        <w:p w14:paraId="6F9399CF" w14:textId="77777777" w:rsidR="00225ECD" w:rsidRPr="00225ECD" w:rsidRDefault="00225ECD" w:rsidP="00225ECD">
          <w:pPr>
            <w:jc w:val="both"/>
            <w:rPr>
              <w:rFonts w:ascii="Times New Roman" w:hAnsi="Times New Roman" w:cs="Times New Roman"/>
              <w:i/>
            </w:rPr>
          </w:pPr>
          <w:r w:rsidRPr="00225ECD">
            <w:rPr>
              <w:rFonts w:ascii="Times New Roman" w:hAnsi="Times New Roman" w:cs="Times New Roman"/>
              <w:b/>
            </w:rPr>
            <w:t>Keywords:</w:t>
          </w:r>
          <w:r w:rsidRPr="00225ECD">
            <w:rPr>
              <w:rFonts w:ascii="Times New Roman" w:hAnsi="Times New Roman" w:cs="Times New Roman"/>
              <w:i/>
            </w:rPr>
            <w:t xml:space="preserve"> accessibility, utilization, policy makers, academics</w:t>
          </w:r>
        </w:p>
        <w:p w14:paraId="0C8093D0" w14:textId="77777777" w:rsidR="00225ECD" w:rsidRPr="00225ECD" w:rsidRDefault="00225ECD" w:rsidP="00225ECD">
          <w:pPr>
            <w:jc w:val="both"/>
            <w:rPr>
              <w:rFonts w:ascii="Times New Roman" w:hAnsi="Times New Roman" w:cs="Times New Roman"/>
              <w:i/>
            </w:rPr>
          </w:pPr>
        </w:p>
        <w:p w14:paraId="3BB33E8C"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b/>
            </w:rPr>
            <w:t xml:space="preserve">Background of the study  </w:t>
          </w:r>
        </w:p>
        <w:p w14:paraId="7CBCAA9B" w14:textId="77777777" w:rsidR="00327F27" w:rsidRDefault="00327F27" w:rsidP="00225ECD">
          <w:pPr>
            <w:jc w:val="both"/>
            <w:rPr>
              <w:rFonts w:ascii="Times New Roman" w:hAnsi="Times New Roman" w:cs="Times New Roman"/>
            </w:rPr>
            <w:sectPr w:rsidR="00327F27" w:rsidSect="00412B56">
              <w:headerReference w:type="default" r:id="rId10"/>
              <w:footerReference w:type="default" r:id="rId11"/>
              <w:type w:val="continuous"/>
              <w:pgSz w:w="11910" w:h="16850"/>
              <w:pgMar w:top="1138" w:right="1411" w:bottom="1138" w:left="1411" w:header="432" w:footer="432" w:gutter="0"/>
              <w:pgNumType w:start="74"/>
              <w:cols w:space="720"/>
              <w:docGrid w:linePitch="299"/>
            </w:sectPr>
          </w:pPr>
        </w:p>
        <w:p w14:paraId="66734C3C" w14:textId="5A36A09E" w:rsidR="00225ECD" w:rsidRPr="00225ECD" w:rsidRDefault="00225ECD" w:rsidP="00225ECD">
          <w:pPr>
            <w:jc w:val="both"/>
            <w:rPr>
              <w:rFonts w:ascii="Times New Roman" w:hAnsi="Times New Roman" w:cs="Times New Roman"/>
            </w:rPr>
          </w:pPr>
          <w:r w:rsidRPr="00225ECD">
            <w:rPr>
              <w:rFonts w:ascii="Times New Roman" w:hAnsi="Times New Roman" w:cs="Times New Roman"/>
            </w:rPr>
            <w:t>In the discourse of education policymaking, access to reliable and appropriate research articles is significant for informed decision-making and the formulation of effective policies (</w:t>
          </w:r>
          <w:proofErr w:type="spellStart"/>
          <w:r w:rsidRPr="00225ECD">
            <w:rPr>
              <w:rFonts w:ascii="Times New Roman" w:hAnsi="Times New Roman" w:cs="Times New Roman"/>
              <w:shd w:val="clear" w:color="auto" w:fill="FFFFFF"/>
            </w:rPr>
            <w:t>Rieckmann</w:t>
          </w:r>
          <w:proofErr w:type="spellEnd"/>
          <w:r w:rsidRPr="00225ECD">
            <w:rPr>
              <w:rFonts w:ascii="Times New Roman" w:hAnsi="Times New Roman" w:cs="Times New Roman"/>
            </w:rPr>
            <w:t>, 2017). The utilization of research articles by education policy makers in Namibia is crucial for the development of evidence-based policies. Research articles serve as repositories of valuable information, offering insights into effective teaching methodologies, learning outcomes, and innovative approaches to education (</w:t>
          </w:r>
          <w:proofErr w:type="spellStart"/>
          <w:r w:rsidRPr="00225ECD">
            <w:rPr>
              <w:rFonts w:ascii="Times New Roman" w:hAnsi="Times New Roman" w:cs="Times New Roman"/>
              <w:shd w:val="clear" w:color="auto" w:fill="FFFFFF"/>
            </w:rPr>
            <w:t>Rieckmann</w:t>
          </w:r>
          <w:proofErr w:type="spellEnd"/>
          <w:r w:rsidRPr="00225ECD">
            <w:rPr>
              <w:rFonts w:ascii="Times New Roman" w:hAnsi="Times New Roman" w:cs="Times New Roman"/>
            </w:rPr>
            <w:t xml:space="preserve">, 2017). When education policy makers have access to these resources, they can make informed decisions, implement evidence-based reforms, and address the pressing challenges faced by the education system. </w:t>
          </w:r>
        </w:p>
        <w:p w14:paraId="70408FA8" w14:textId="77777777" w:rsidR="00225ECD" w:rsidRPr="00225ECD" w:rsidRDefault="00225ECD" w:rsidP="00225ECD">
          <w:pPr>
            <w:ind w:firstLine="567"/>
            <w:jc w:val="both"/>
            <w:rPr>
              <w:rFonts w:ascii="Times New Roman" w:hAnsi="Times New Roman" w:cs="Times New Roman"/>
            </w:rPr>
          </w:pPr>
          <w:r w:rsidRPr="00225ECD">
            <w:rPr>
              <w:rFonts w:ascii="Times New Roman" w:hAnsi="Times New Roman" w:cs="Times New Roman"/>
            </w:rPr>
            <w:t xml:space="preserve">Namibia, a country striving for educational advancement, faces a significant challenge concerning the accessibility and utilization of research articles by its education policymakers. The lack of accessibility not only hampers the policy-making process but also hinders the potential progress of the entire education sector (Smith &amp; Brown, 2018). </w:t>
          </w:r>
          <w:r w:rsidRPr="00225ECD">
            <w:rPr>
              <w:rFonts w:ascii="Times New Roman" w:hAnsi="Times New Roman" w:cs="Times New Roman"/>
            </w:rPr>
            <w:t xml:space="preserve">Academics tend to present their research findings within closed circles, limiting the dissemination of knowledge beyond the academic community (Taylor &amp; Johnson, 2017). Moreover, education policy makers are frequently excluded from pivotal events like international education conferences, where ground-breaking research is presented and discussed. This exclusionary practice further widens the gap between researchers and policymakers, hindering the seamless integration of research insights into policy formulation. </w:t>
          </w:r>
        </w:p>
        <w:p w14:paraId="77D41584" w14:textId="77777777" w:rsidR="00225ECD" w:rsidRPr="00225ECD" w:rsidRDefault="00225ECD" w:rsidP="00225ECD">
          <w:pPr>
            <w:ind w:firstLine="567"/>
            <w:jc w:val="both"/>
            <w:rPr>
              <w:rFonts w:ascii="Times New Roman" w:hAnsi="Times New Roman" w:cs="Times New Roman"/>
            </w:rPr>
          </w:pPr>
          <w:r w:rsidRPr="00225ECD">
            <w:rPr>
              <w:rFonts w:ascii="Times New Roman" w:hAnsi="Times New Roman" w:cs="Times New Roman"/>
            </w:rPr>
            <w:t>Compounding the issue is the reliance on profit-making organizations to conduct mini research projects for the education sector. While these organizations can provide valuable data, the absence of direct engagement with research articles limits the depth and breadth of understanding for policymakers (Ministry of Education, Arts an</w:t>
          </w:r>
          <w:bookmarkStart w:id="2" w:name="_GoBack"/>
          <w:bookmarkEnd w:id="2"/>
          <w:r w:rsidRPr="00225ECD">
            <w:rPr>
              <w:rFonts w:ascii="Times New Roman" w:hAnsi="Times New Roman" w:cs="Times New Roman"/>
            </w:rPr>
            <w:t xml:space="preserve">d Culture, 2022a). To bridge this gap, alternative solutions such as digital repositories, collaborations between academia and policy-making bodies, and the integration of policymakers into academic discourse are </w:t>
          </w:r>
          <w:r w:rsidRPr="00225ECD">
            <w:rPr>
              <w:rFonts w:ascii="Times New Roman" w:hAnsi="Times New Roman" w:cs="Times New Roman"/>
            </w:rPr>
            <w:lastRenderedPageBreak/>
            <w:t>essential (Taylor &amp; Johnson, 2017a). By addressing the challenges of accessibility and fostering a more symbiotic relationship between researchers and education policymakers, Namibia can pave the way for a more informed, progressive, and effective education system.</w:t>
          </w:r>
        </w:p>
        <w:p w14:paraId="7056CFA5" w14:textId="1BF8F09F" w:rsidR="00225ECD" w:rsidRPr="00225ECD" w:rsidRDefault="00225ECD" w:rsidP="00E80B61">
          <w:pPr>
            <w:ind w:firstLine="567"/>
            <w:jc w:val="both"/>
            <w:rPr>
              <w:rFonts w:ascii="Times New Roman" w:hAnsi="Times New Roman" w:cs="Times New Roman"/>
            </w:rPr>
          </w:pPr>
          <w:r w:rsidRPr="00225ECD">
            <w:rPr>
              <w:rFonts w:ascii="Times New Roman" w:hAnsi="Times New Roman" w:cs="Times New Roman"/>
            </w:rPr>
            <w:t>Access to research articles is fundamental for informed policymaking in education (</w:t>
          </w:r>
          <w:proofErr w:type="spellStart"/>
          <w:r w:rsidRPr="00225ECD">
            <w:rPr>
              <w:rFonts w:ascii="Times New Roman" w:hAnsi="Times New Roman" w:cs="Times New Roman"/>
              <w:shd w:val="clear" w:color="auto" w:fill="FFFFFF"/>
            </w:rPr>
            <w:t>Rieckmann</w:t>
          </w:r>
          <w:proofErr w:type="spellEnd"/>
          <w:r w:rsidRPr="00225ECD">
            <w:rPr>
              <w:rFonts w:ascii="Times New Roman" w:hAnsi="Times New Roman" w:cs="Times New Roman"/>
            </w:rPr>
            <w:t>, 2017). Research articles provide empirical evidence, innovative strategies, and best practices that are essential for addressing the challenges in the education sector (Smith &amp; Brown, 2018). Policymakers rely on these articles to make decisions that impact upon teaching methods, curriculum development, and overall educational quality. The role of education policymakers in shaping educational systems is pivotal, relying heavily on empirical evidence and research findings. However</w:t>
          </w:r>
          <w:r w:rsidR="00E80B61">
            <w:rPr>
              <w:rFonts w:ascii="Times New Roman" w:hAnsi="Times New Roman" w:cs="Times New Roman"/>
            </w:rPr>
            <w:t xml:space="preserve">, in the context of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Namibia, policymakers face significant challenges relating to the accessibility and effective utilization of research articles, hindering evidence-based policy formulation and implementation. This paper delves into the web of obstacles that hinders the seamless flow of research knowledge into the hands of those shaping the educational landscape in Namibia (Ministry of Education, Arts and Culture, 2022b). Despite the wealth of scholarly resources available, education policymakers often find themselves on the fringes of this knowledge pool, struggling to access the vital insights that could enhance the nation's educational framework.</w:t>
          </w:r>
          <w:r w:rsidR="00E80B61">
            <w:rPr>
              <w:rFonts w:ascii="Times New Roman" w:hAnsi="Times New Roman" w:cs="Times New Roman"/>
            </w:rPr>
            <w:t xml:space="preserve"> </w:t>
          </w:r>
          <w:r w:rsidRPr="00225ECD">
            <w:rPr>
              <w:rFonts w:ascii="Times New Roman" w:hAnsi="Times New Roman" w:cs="Times New Roman"/>
            </w:rPr>
            <w:t>This study was guided by the following research questions:</w:t>
          </w:r>
        </w:p>
        <w:p w14:paraId="4D68DFCE" w14:textId="77777777" w:rsidR="00225ECD" w:rsidRPr="00225ECD" w:rsidRDefault="00225ECD" w:rsidP="00225ECD">
          <w:pPr>
            <w:jc w:val="both"/>
            <w:rPr>
              <w:rFonts w:ascii="Times New Roman" w:hAnsi="Times New Roman" w:cs="Times New Roman"/>
            </w:rPr>
          </w:pPr>
        </w:p>
        <w:p w14:paraId="4B5ECD35" w14:textId="13061FD6" w:rsidR="00225ECD" w:rsidRPr="00225ECD" w:rsidRDefault="00225ECD" w:rsidP="00225ECD">
          <w:pPr>
            <w:pStyle w:val="ListParagraph"/>
            <w:widowControl/>
            <w:numPr>
              <w:ilvl w:val="0"/>
              <w:numId w:val="27"/>
            </w:numPr>
            <w:autoSpaceDE/>
            <w:autoSpaceDN/>
            <w:jc w:val="both"/>
            <w:rPr>
              <w:rFonts w:ascii="Times New Roman" w:hAnsi="Times New Roman" w:cs="Times New Roman"/>
              <w:b/>
            </w:rPr>
          </w:pPr>
          <w:r w:rsidRPr="00225ECD">
            <w:rPr>
              <w:rFonts w:ascii="Times New Roman" w:hAnsi="Times New Roman" w:cs="Times New Roman"/>
            </w:rPr>
            <w:t>How can targeted training programs and capacity-building initiatives improve the digital literacy skills of educat</w:t>
          </w:r>
          <w:r w:rsidR="00E80B61">
            <w:rPr>
              <w:rFonts w:ascii="Times New Roman" w:hAnsi="Times New Roman" w:cs="Times New Roman"/>
            </w:rPr>
            <w:t xml:space="preserve">ion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Namibia, enhancing their ability to access and utilize research articles for evidence-based policy formulation?</w:t>
          </w:r>
        </w:p>
        <w:p w14:paraId="0EF34F43" w14:textId="77777777" w:rsidR="00225ECD" w:rsidRPr="00225ECD" w:rsidRDefault="00225ECD" w:rsidP="00225ECD">
          <w:pPr>
            <w:pStyle w:val="ListParagraph"/>
            <w:widowControl/>
            <w:numPr>
              <w:ilvl w:val="0"/>
              <w:numId w:val="27"/>
            </w:numPr>
            <w:autoSpaceDE/>
            <w:autoSpaceDN/>
            <w:jc w:val="both"/>
            <w:rPr>
              <w:rFonts w:ascii="Times New Roman" w:hAnsi="Times New Roman" w:cs="Times New Roman"/>
            </w:rPr>
          </w:pPr>
          <w:r w:rsidRPr="00225ECD">
            <w:rPr>
              <w:rFonts w:ascii="Times New Roman" w:hAnsi="Times New Roman" w:cs="Times New Roman"/>
            </w:rPr>
            <w:t>What are the most effective strategies to integrate education policymakers into academic discourse, overcoming challenges such as limited resources and academic language barriers, to facilitate their direct engagement with researchers and research articles for informed decision-making in the context of Namibia's education sector?</w:t>
          </w:r>
        </w:p>
        <w:p w14:paraId="27346B1F" w14:textId="77777777" w:rsidR="00225ECD" w:rsidRPr="00225ECD" w:rsidRDefault="00225ECD" w:rsidP="00225ECD">
          <w:pPr>
            <w:jc w:val="both"/>
            <w:rPr>
              <w:rFonts w:ascii="Times New Roman" w:hAnsi="Times New Roman" w:cs="Times New Roman"/>
            </w:rPr>
          </w:pPr>
        </w:p>
        <w:p w14:paraId="20FE5D6E" w14:textId="77777777" w:rsidR="00225ECD" w:rsidRPr="00225ECD" w:rsidRDefault="00225ECD" w:rsidP="00225ECD">
          <w:pPr>
            <w:jc w:val="both"/>
            <w:rPr>
              <w:rFonts w:ascii="Times New Roman" w:hAnsi="Times New Roman" w:cs="Times New Roman"/>
              <w:b/>
            </w:rPr>
          </w:pPr>
          <w:r w:rsidRPr="00225ECD">
            <w:rPr>
              <w:rFonts w:ascii="Times New Roman" w:hAnsi="Times New Roman" w:cs="Times New Roman"/>
              <w:b/>
            </w:rPr>
            <w:t xml:space="preserve">Literature review </w:t>
          </w:r>
        </w:p>
        <w:p w14:paraId="5952FE48" w14:textId="77777777" w:rsidR="00225ECD" w:rsidRPr="00225ECD" w:rsidRDefault="00225ECD" w:rsidP="00225ECD">
          <w:pPr>
            <w:jc w:val="both"/>
            <w:rPr>
              <w:rFonts w:ascii="Times New Roman" w:hAnsi="Times New Roman" w:cs="Times New Roman"/>
              <w:b/>
              <w:i/>
            </w:rPr>
          </w:pPr>
          <w:r w:rsidRPr="00225ECD">
            <w:rPr>
              <w:rFonts w:ascii="Times New Roman" w:hAnsi="Times New Roman" w:cs="Times New Roman"/>
              <w:b/>
              <w:i/>
            </w:rPr>
            <w:t xml:space="preserve">Challenges of limited accessibility </w:t>
          </w:r>
        </w:p>
        <w:p w14:paraId="5FF1E845" w14:textId="30608176" w:rsidR="00225ECD" w:rsidRPr="00225ECD" w:rsidRDefault="00225ECD" w:rsidP="00225ECD">
          <w:pPr>
            <w:jc w:val="both"/>
            <w:rPr>
              <w:rFonts w:ascii="Times New Roman" w:hAnsi="Times New Roman" w:cs="Times New Roman"/>
            </w:rPr>
          </w:pPr>
          <w:r w:rsidRPr="00225ECD">
            <w:rPr>
              <w:rFonts w:ascii="Times New Roman" w:hAnsi="Times New Roman" w:cs="Times New Roman"/>
            </w:rPr>
            <w:t>Limited access to research articles poses a critical challenge for educat</w:t>
          </w:r>
          <w:r w:rsidR="00E80B61">
            <w:rPr>
              <w:rFonts w:ascii="Times New Roman" w:hAnsi="Times New Roman" w:cs="Times New Roman"/>
            </w:rPr>
            <w:t xml:space="preserve">ion policymakers in </w:t>
          </w:r>
          <w:r w:rsidR="00E80B61">
            <w:rPr>
              <w:rFonts w:ascii="Times New Roman" w:hAnsi="Times New Roman" w:cs="Times New Roman"/>
            </w:rPr>
            <w:t xml:space="preserve">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 xml:space="preserve">egion (Taylor &amp; Johnson, 2017b). For example, according to the Ministry of Education, Arts and Culture (2022b), the country grapples with barriers in accessing journals and online databases, leading to a scarcity of current research findings. This restricted accessibility impedes the policy-making process, resulting in uninformed decisions and potentially hindering educational progress. Furthermore, even when articles are available, policy makers encounter difficulties in comprehending and integrating research findings due to factors such as complex academic language, lack of research analysis training, and time constraints (Jones &amp; Brown, 2018; Smith et al., 2019). This utilization gap widens the divide between research production and policy implementation, posing a significant challenge to the region's educational development. </w:t>
          </w:r>
        </w:p>
        <w:p w14:paraId="5E689048" w14:textId="77777777" w:rsidR="00225ECD" w:rsidRPr="00225ECD" w:rsidRDefault="00225ECD" w:rsidP="00225ECD">
          <w:pPr>
            <w:jc w:val="both"/>
            <w:rPr>
              <w:rFonts w:ascii="Times New Roman" w:hAnsi="Times New Roman" w:cs="Times New Roman"/>
            </w:rPr>
          </w:pPr>
        </w:p>
        <w:p w14:paraId="6C74059A" w14:textId="77777777" w:rsidR="00225ECD" w:rsidRPr="00225ECD" w:rsidRDefault="00225ECD" w:rsidP="00225ECD">
          <w:pPr>
            <w:jc w:val="both"/>
            <w:rPr>
              <w:rFonts w:ascii="Times New Roman" w:hAnsi="Times New Roman" w:cs="Times New Roman"/>
              <w:b/>
              <w:i/>
            </w:rPr>
          </w:pPr>
          <w:r w:rsidRPr="00225ECD">
            <w:rPr>
              <w:rFonts w:ascii="Times New Roman" w:hAnsi="Times New Roman" w:cs="Times New Roman"/>
              <w:b/>
              <w:i/>
            </w:rPr>
            <w:t>Academic exclusivity and dissemination challenges</w:t>
          </w:r>
        </w:p>
        <w:p w14:paraId="3A07D0EB"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Academic circles often operate within closed networks, limiting the dissemination of research knowledge beyond scholars (Taylor &amp; Johnson, 2017b). This exclusivity isolates policy makers from valuable insights, hindering evidence-based policy development (Smith &amp; Brown, 2019). Bridging this gap necessitates strategies promoting open access to research articles, ensuring free flow of knowledge between researchers and policymakers. Policymakers' awareness and understanding of available resources are integral to the effective utilization of research articles (Jones &amp; Clark, 2018). Capacity-building programs aimed at enhancing research literacy and fostering collaborations between researchers and policymakers play a crucial role (Adams &amp; Williams, 2020). Such initiatives facilitate a two-way communication channel, enabling policymakers to critically evaluate research articles and integrate findings into policies effectively.</w:t>
          </w:r>
        </w:p>
        <w:p w14:paraId="58E69778" w14:textId="64089B4D" w:rsidR="00225ECD" w:rsidRPr="00225ECD" w:rsidRDefault="00225ECD" w:rsidP="00225ECD">
          <w:pPr>
            <w:ind w:firstLine="567"/>
            <w:jc w:val="both"/>
            <w:rPr>
              <w:rFonts w:ascii="Times New Roman" w:hAnsi="Times New Roman" w:cs="Times New Roman"/>
            </w:rPr>
          </w:pPr>
          <w:r w:rsidRPr="00225ECD">
            <w:rPr>
              <w:rFonts w:ascii="Times New Roman" w:hAnsi="Times New Roman" w:cs="Times New Roman"/>
            </w:rPr>
            <w:t xml:space="preserve">Addressing the challenges related to accessibility and utilization requires multifaceted strategies. Open access initiatives, coupled with capacity-building programs, are fundamental components of this approach. Collaborative efforts between researchers and policymakers are vital, allowing practical challenges faced by policymakers to inform relevant and applicable research (Adams &amp; Williams, 2020). By breaking down the barriers of academic exclusivity, policymakers gain access to a wealth of knowledge, enabling </w:t>
          </w:r>
          <w:r w:rsidRPr="00225ECD">
            <w:rPr>
              <w:rFonts w:ascii="Times New Roman" w:hAnsi="Times New Roman" w:cs="Times New Roman"/>
            </w:rPr>
            <w:lastRenderedPageBreak/>
            <w:t>informed decisions that positively impact the education system. This comprehensive literature review emphasizes the urgency of promoting open access to research articles and fostering collaborations to empower educat</w:t>
          </w:r>
          <w:r w:rsidR="00E80B61">
            <w:rPr>
              <w:rFonts w:ascii="Times New Roman" w:hAnsi="Times New Roman" w:cs="Times New Roman"/>
            </w:rPr>
            <w:t xml:space="preserve">ion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ultimately enhancing the quality of education in the region.</w:t>
          </w:r>
        </w:p>
        <w:p w14:paraId="214DB71B" w14:textId="77777777" w:rsidR="00225ECD" w:rsidRPr="00225ECD" w:rsidRDefault="00225ECD" w:rsidP="00225ECD">
          <w:pPr>
            <w:ind w:firstLine="567"/>
            <w:jc w:val="both"/>
            <w:rPr>
              <w:rFonts w:ascii="Times New Roman" w:hAnsi="Times New Roman" w:cs="Times New Roman"/>
            </w:rPr>
          </w:pPr>
        </w:p>
        <w:p w14:paraId="3D76387D" w14:textId="77777777" w:rsidR="00225ECD" w:rsidRPr="00225ECD" w:rsidRDefault="00225ECD" w:rsidP="00225ECD">
          <w:pPr>
            <w:jc w:val="both"/>
            <w:rPr>
              <w:rFonts w:ascii="Times New Roman" w:hAnsi="Times New Roman" w:cs="Times New Roman"/>
              <w:b/>
              <w:i/>
            </w:rPr>
          </w:pPr>
          <w:r w:rsidRPr="00225ECD">
            <w:rPr>
              <w:rFonts w:ascii="Times New Roman" w:hAnsi="Times New Roman" w:cs="Times New Roman"/>
              <w:b/>
              <w:i/>
            </w:rPr>
            <w:t xml:space="preserve">Digital literacy challenges </w:t>
          </w:r>
        </w:p>
        <w:p w14:paraId="7B61D74B" w14:textId="6F771E5C" w:rsidR="00225ECD" w:rsidRPr="00225ECD" w:rsidRDefault="00225ECD" w:rsidP="00225ECD">
          <w:pPr>
            <w:jc w:val="both"/>
            <w:rPr>
              <w:rFonts w:ascii="Times New Roman" w:hAnsi="Times New Roman" w:cs="Times New Roman"/>
            </w:rPr>
          </w:pPr>
          <w:r w:rsidRPr="00225ECD">
            <w:rPr>
              <w:rFonts w:ascii="Times New Roman" w:hAnsi="Times New Roman" w:cs="Times New Roman"/>
            </w:rPr>
            <w:t xml:space="preserve">Digital literacy challenges highlight the pivotal role played by digital skills in accessing online resources, especially in the realm of educational policy making. </w:t>
          </w:r>
          <w:bookmarkStart w:id="3" w:name="_Hlk149565256"/>
          <w:proofErr w:type="spellStart"/>
          <w:r w:rsidRPr="00225ECD">
            <w:rPr>
              <w:rFonts w:ascii="Times New Roman" w:hAnsi="Times New Roman" w:cs="Times New Roman"/>
              <w:shd w:val="clear" w:color="auto" w:fill="FFFFFF"/>
            </w:rPr>
            <w:t>Rieckmann</w:t>
          </w:r>
          <w:proofErr w:type="spellEnd"/>
          <w:r w:rsidRPr="00225ECD">
            <w:rPr>
              <w:rFonts w:ascii="Times New Roman" w:hAnsi="Times New Roman" w:cs="Times New Roman"/>
            </w:rPr>
            <w:t xml:space="preserve"> (2017) </w:t>
          </w:r>
          <w:bookmarkEnd w:id="3"/>
          <w:r w:rsidRPr="00225ECD">
            <w:rPr>
              <w:rFonts w:ascii="Times New Roman" w:hAnsi="Times New Roman" w:cs="Times New Roman"/>
            </w:rPr>
            <w:t>underscores the significance of digital literacy skills, emphasizing their importance in effectively navigating the vast array of online materials. However, Smith and Brown (2018) point out that these skills are not uniformly distributed among education policy makers and academics, leading to disparities in accessing research articles. Such discrepancies create substantial barriers, hindering the efficient retrieval of valuable research data. Policymakers, in particular, face challenges in adapting to the digital landscape, impacting their ability to make well-informed decisions based on the latest research findings. Bridging this digital divide and enhancing digital literacy skills among educat</w:t>
          </w:r>
          <w:r w:rsidR="00E80B61">
            <w:rPr>
              <w:rFonts w:ascii="Times New Roman" w:hAnsi="Times New Roman" w:cs="Times New Roman"/>
            </w:rPr>
            <w:t xml:space="preserve">ion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Namibia, is thus imperative to ensure equitable access to research articles and promote evidence-based policy formulation.</w:t>
          </w:r>
        </w:p>
        <w:p w14:paraId="738D47D0" w14:textId="6D8E8D38" w:rsidR="00225ECD" w:rsidRPr="00225ECD" w:rsidRDefault="00225ECD" w:rsidP="00225ECD">
          <w:pPr>
            <w:ind w:firstLine="567"/>
            <w:jc w:val="both"/>
            <w:rPr>
              <w:rFonts w:ascii="Times New Roman" w:hAnsi="Times New Roman" w:cs="Times New Roman"/>
            </w:rPr>
          </w:pPr>
          <w:r w:rsidRPr="00225ECD">
            <w:rPr>
              <w:rFonts w:ascii="Times New Roman" w:hAnsi="Times New Roman" w:cs="Times New Roman"/>
            </w:rPr>
            <w:t xml:space="preserve">In addition to digital literacy challenges, the literature underscores the necessity of addressing technological barriers to enhance the accessibility and utilization of research articles. Limited internet connectivity and inadequate access to computing devices hinder the seamless retrieval of research materials (Johnson, 2020). These challenges are particularly acute in regions like </w:t>
          </w:r>
          <w:proofErr w:type="spellStart"/>
          <w:r w:rsidRPr="00225ECD">
            <w:rPr>
              <w:rFonts w:ascii="Times New Roman" w:hAnsi="Times New Roman" w:cs="Times New Roman"/>
            </w:rPr>
            <w:t>Khomas</w:t>
          </w:r>
          <w:proofErr w:type="spellEnd"/>
          <w:r w:rsidRPr="00225ECD">
            <w:rPr>
              <w:rFonts w:ascii="Times New Roman" w:hAnsi="Times New Roman" w:cs="Times New Roman"/>
            </w:rPr>
            <w:t>, Namibia, where infrastructure limitations persist. Without reliable internet access and appropriate devices, education policymakers face substantial obstacles in obtaining up-to-date research articles, impairing their ability to stay informed about the latest developments in their field. Consequently, interventions aimed at improving digital infrastructure and ensuring consistent internet access are crucial steps toward facilitating the effective utilization of research articles by educati</w:t>
          </w:r>
          <w:r w:rsidR="00E80B61">
            <w:rPr>
              <w:rFonts w:ascii="Times New Roman" w:hAnsi="Times New Roman" w:cs="Times New Roman"/>
            </w:rPr>
            <w:t xml:space="preserve">on policy 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w:t>
          </w:r>
        </w:p>
        <w:p w14:paraId="0E08E23D" w14:textId="1DA4E96C" w:rsidR="00225ECD" w:rsidRPr="00225ECD" w:rsidRDefault="00225ECD" w:rsidP="00225ECD">
          <w:pPr>
            <w:ind w:firstLine="567"/>
            <w:jc w:val="both"/>
            <w:rPr>
              <w:rFonts w:ascii="Times New Roman" w:hAnsi="Times New Roman" w:cs="Times New Roman"/>
            </w:rPr>
          </w:pPr>
          <w:r w:rsidRPr="00225ECD">
            <w:rPr>
              <w:rFonts w:ascii="Times New Roman" w:hAnsi="Times New Roman" w:cs="Times New Roman"/>
            </w:rPr>
            <w:t xml:space="preserve">Furthermore, the literature emphasizes the importance of fostering a culture of continuous learning and professional development among education policy makers. </w:t>
          </w:r>
          <w:r w:rsidRPr="00225ECD">
            <w:rPr>
              <w:rFonts w:ascii="Times New Roman" w:hAnsi="Times New Roman" w:cs="Times New Roman"/>
            </w:rPr>
            <w:t xml:space="preserve">Ongoing training programs and workshops focusing on digital literacy skills can empower policymakers to navigate online platforms proficiently (Anderson, 2021). These initiatives not only enhance their ability to access research articles but also equip them with the skills necessary to critically evaluate and apply research findings in policy contexts. By investing in the professional development of education policy makers, policymakers can bolster their capacity to utilize research articles effectively, leading to evidence-based policies that positively impact the </w:t>
          </w:r>
          <w:r w:rsidR="00E80B61">
            <w:rPr>
              <w:rFonts w:ascii="Times New Roman" w:hAnsi="Times New Roman" w:cs="Times New Roman"/>
            </w:rPr>
            <w:t xml:space="preserve">education system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Namibia, and beyond.</w:t>
          </w:r>
        </w:p>
        <w:p w14:paraId="05DBF264" w14:textId="77777777" w:rsidR="00225ECD" w:rsidRPr="00225ECD" w:rsidRDefault="00225ECD" w:rsidP="00225ECD">
          <w:pPr>
            <w:ind w:firstLine="567"/>
            <w:jc w:val="both"/>
            <w:rPr>
              <w:rFonts w:ascii="Times New Roman" w:hAnsi="Times New Roman" w:cs="Times New Roman"/>
            </w:rPr>
          </w:pPr>
        </w:p>
        <w:p w14:paraId="61EE8A97" w14:textId="77777777" w:rsidR="00225ECD" w:rsidRPr="00225ECD" w:rsidRDefault="00225ECD" w:rsidP="00225ECD">
          <w:pPr>
            <w:jc w:val="both"/>
            <w:rPr>
              <w:rFonts w:ascii="Times New Roman" w:hAnsi="Times New Roman" w:cs="Times New Roman"/>
              <w:b/>
              <w:i/>
            </w:rPr>
          </w:pPr>
          <w:r w:rsidRPr="00225ECD">
            <w:rPr>
              <w:rFonts w:ascii="Times New Roman" w:hAnsi="Times New Roman" w:cs="Times New Roman"/>
              <w:b/>
              <w:i/>
            </w:rPr>
            <w:t xml:space="preserve">Role of external research initiatives </w:t>
          </w:r>
        </w:p>
        <w:p w14:paraId="1747BFC4" w14:textId="4BD0AC4A" w:rsidR="00225ECD" w:rsidRPr="00225ECD" w:rsidRDefault="00225ECD" w:rsidP="00225ECD">
          <w:pPr>
            <w:jc w:val="both"/>
            <w:rPr>
              <w:rFonts w:ascii="Times New Roman" w:hAnsi="Times New Roman" w:cs="Times New Roman"/>
            </w:rPr>
          </w:pPr>
          <w:r w:rsidRPr="00225ECD">
            <w:rPr>
              <w:rFonts w:ascii="Times New Roman" w:hAnsi="Times New Roman" w:cs="Times New Roman"/>
            </w:rPr>
            <w:t xml:space="preserve">Existing literature indicates that Namibia often relies on external research initiatives conducted by profit-making organizations (Ministry of Education, Arts and Culture, 2022b). While these projects provide valuable data, there is a notable gap in direct engagement with research articles by local education policymakers. This gap hinders the depth of understanding and critical analysis necessary for evidence-based policy formulation. Encouraging collaboration between these external organizations and local academics emerges as a potential solution (Smith &amp; Johnson, 2020). Such collaboration can facilitate a more direct and comprehensive access to research findings, enabling policymakers to investigate the scholarly work. By bridging this divide, policymakers can gain a deeper insight into the context-specific challenges faced by the </w:t>
          </w:r>
          <w:r w:rsidR="00E80B61">
            <w:rPr>
              <w:rFonts w:ascii="Times New Roman" w:hAnsi="Times New Roman" w:cs="Times New Roman"/>
            </w:rPr>
            <w:t xml:space="preserve">education system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 xml:space="preserve">egion, leading to more targeted and effective policy interventions </w:t>
          </w:r>
          <w:bookmarkStart w:id="4" w:name="_Hlk149565076"/>
          <w:r w:rsidRPr="00225ECD">
            <w:rPr>
              <w:rFonts w:ascii="Times New Roman" w:hAnsi="Times New Roman" w:cs="Times New Roman"/>
            </w:rPr>
            <w:t>(Brown, 2019)</w:t>
          </w:r>
          <w:bookmarkEnd w:id="4"/>
          <w:r w:rsidRPr="00225ECD">
            <w:rPr>
              <w:rFonts w:ascii="Times New Roman" w:hAnsi="Times New Roman" w:cs="Times New Roman"/>
            </w:rPr>
            <w:t>.</w:t>
          </w:r>
        </w:p>
        <w:p w14:paraId="36946DD0" w14:textId="7F63003C" w:rsidR="00225ECD" w:rsidRPr="00225ECD" w:rsidRDefault="00225ECD" w:rsidP="00225ECD">
          <w:pPr>
            <w:ind w:firstLine="567"/>
            <w:jc w:val="both"/>
            <w:rPr>
              <w:rFonts w:ascii="Times New Roman" w:hAnsi="Times New Roman" w:cs="Times New Roman"/>
            </w:rPr>
          </w:pPr>
          <w:r w:rsidRPr="00225ECD">
            <w:rPr>
              <w:rFonts w:ascii="Times New Roman" w:hAnsi="Times New Roman" w:cs="Times New Roman"/>
            </w:rPr>
            <w:t xml:space="preserve">Additionally, the literature underscores the transformative role of technology in enhancing accessibility to research articles. With the arrival of digital repositories and open-access platforms (Johnson, 2018), policymakers now have the opportunity to access a massive collection of research articles conveniently. However, the effective utilization of these resources depends upon the development of digital literacy skills among policymakers (Namibian Research and Development Foundation, 2021). Addressing this aspect is crucial to harness the full potential of digital platforms for accessing research articles. Furthermore, the literature highlights the importance of fostering a culture of continuous learning and professional development among education policymakers (Gupta, 2017). This emphasis on lifelong learning equips policymakers with the skills needed to critically </w:t>
          </w:r>
          <w:r w:rsidRPr="00225ECD">
            <w:rPr>
              <w:rFonts w:ascii="Times New Roman" w:hAnsi="Times New Roman" w:cs="Times New Roman"/>
            </w:rPr>
            <w:lastRenderedPageBreak/>
            <w:t xml:space="preserve">engage with research articles, ensuring a dynamic and responsive </w:t>
          </w:r>
          <w:r w:rsidR="00E80B61">
            <w:rPr>
              <w:rFonts w:ascii="Times New Roman" w:hAnsi="Times New Roman" w:cs="Times New Roman"/>
            </w:rPr>
            <w:t xml:space="preserve">policy landscape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of Namibia.</w:t>
          </w:r>
        </w:p>
        <w:p w14:paraId="4336F9F9" w14:textId="77777777" w:rsidR="00225ECD" w:rsidRPr="00225ECD" w:rsidRDefault="00225ECD" w:rsidP="00225ECD">
          <w:pPr>
            <w:ind w:firstLine="567"/>
            <w:jc w:val="both"/>
            <w:rPr>
              <w:rFonts w:ascii="Times New Roman" w:hAnsi="Times New Roman" w:cs="Times New Roman"/>
            </w:rPr>
          </w:pPr>
        </w:p>
        <w:p w14:paraId="2F2092B6" w14:textId="77777777" w:rsidR="00225ECD" w:rsidRPr="00225ECD" w:rsidRDefault="00225ECD" w:rsidP="00225ECD">
          <w:pPr>
            <w:jc w:val="both"/>
            <w:rPr>
              <w:rFonts w:ascii="Times New Roman" w:hAnsi="Times New Roman" w:cs="Times New Roman"/>
              <w:b/>
            </w:rPr>
          </w:pPr>
          <w:r w:rsidRPr="00225ECD">
            <w:rPr>
              <w:rFonts w:ascii="Times New Roman" w:hAnsi="Times New Roman" w:cs="Times New Roman"/>
              <w:b/>
            </w:rPr>
            <w:t xml:space="preserve">Theoretical framework </w:t>
          </w:r>
        </w:p>
        <w:p w14:paraId="0FA90E03"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 xml:space="preserve">This study was based on social constructionism as contributed by Jean Piaget. Social constructionism posits that knowledge is not objective or absolute; instead, it is socially constructed through the interactions and interpretations of individuals within specific social contexts (Berger &amp; </w:t>
          </w:r>
          <w:proofErr w:type="spellStart"/>
          <w:r w:rsidRPr="00225ECD">
            <w:rPr>
              <w:rFonts w:ascii="Times New Roman" w:hAnsi="Times New Roman" w:cs="Times New Roman"/>
            </w:rPr>
            <w:t>Luckmann</w:t>
          </w:r>
          <w:proofErr w:type="spellEnd"/>
          <w:r w:rsidRPr="00225ECD">
            <w:rPr>
              <w:rFonts w:ascii="Times New Roman" w:hAnsi="Times New Roman" w:cs="Times New Roman"/>
            </w:rPr>
            <w:t>, 1966). In this study, social constructionism is applied to recognize that the challenges faced by education policymakers in accessing and utilizing research articles are not inherent but are socially constructed barriers. These barriers include limited access to journals and online databases, academic exclusivity, and digital literacy challenges (</w:t>
          </w:r>
          <w:proofErr w:type="spellStart"/>
          <w:r w:rsidRPr="00225ECD">
            <w:rPr>
              <w:rFonts w:ascii="Times New Roman" w:hAnsi="Times New Roman" w:cs="Times New Roman"/>
              <w:shd w:val="clear" w:color="auto" w:fill="FFFFFF"/>
            </w:rPr>
            <w:t>Rieckmann</w:t>
          </w:r>
          <w:proofErr w:type="spellEnd"/>
          <w:r w:rsidRPr="00225ECD">
            <w:rPr>
              <w:rFonts w:ascii="Times New Roman" w:hAnsi="Times New Roman" w:cs="Times New Roman"/>
            </w:rPr>
            <w:t>, 2017). By understanding these challenges within the social context of Namibia, the study aimed to deconstruct these barriers and address them effectively, allowing for a more informed and collaborative relationship between researchers and policymakers. This theoretical perspective emphasizes the importance of considering the social and contextual factors that influence the flow of knowledge and information in the education policy-making process.</w:t>
          </w:r>
        </w:p>
        <w:p w14:paraId="638B3DEA" w14:textId="77777777" w:rsidR="00225ECD" w:rsidRPr="00225ECD" w:rsidRDefault="00225ECD" w:rsidP="00225ECD">
          <w:pPr>
            <w:jc w:val="both"/>
            <w:rPr>
              <w:rFonts w:ascii="Times New Roman" w:hAnsi="Times New Roman" w:cs="Times New Roman"/>
            </w:rPr>
          </w:pPr>
        </w:p>
        <w:p w14:paraId="6FD31604"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b/>
            </w:rPr>
            <w:t xml:space="preserve">Methodology </w:t>
          </w:r>
        </w:p>
        <w:p w14:paraId="100099C2" w14:textId="17B1EC80" w:rsidR="00225ECD" w:rsidRPr="00225ECD" w:rsidRDefault="00225ECD" w:rsidP="00225ECD">
          <w:pPr>
            <w:jc w:val="both"/>
            <w:rPr>
              <w:rFonts w:ascii="Times New Roman" w:hAnsi="Times New Roman" w:cs="Times New Roman"/>
            </w:rPr>
          </w:pPr>
          <w:r w:rsidRPr="00225ECD">
            <w:rPr>
              <w:rFonts w:ascii="Times New Roman" w:hAnsi="Times New Roman" w:cs="Times New Roman"/>
            </w:rPr>
            <w:t xml:space="preserve">In this study, a mixed-methods research design </w:t>
          </w:r>
          <w:r w:rsidRPr="00225ECD">
            <w:rPr>
              <w:rFonts w:ascii="Times New Roman" w:hAnsi="Times New Roman" w:cs="Times New Roman"/>
            </w:rPr>
            <w:t>was employed, integrating quantitative surveys and qualitative interviews to explore the challenges faced by education policymakers in accessing and utilizing research articles for evidence-based policy formulation. The research population consisted of</w:t>
          </w:r>
          <w:r w:rsidR="00E80B61">
            <w:rPr>
              <w:rFonts w:ascii="Times New Roman" w:hAnsi="Times New Roman" w:cs="Times New Roman"/>
            </w:rPr>
            <w:t xml:space="preserve"> 71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 xml:space="preserve">egion, from which 32 were purposively sampled to ensure diverse perspectives. Quantitative data collected through a survey were analysed using descriptive statistics, providing insights into participants' overall satisfaction with their access to research articles. Concurrently, qualitative interviews were conducted to facilitate thematic analysis, allowing researchers to identify recurring themes related to challenges and barriers faced by both academics and policymakers. The analysis of quantitative and qualitative findings offered a detailed and comprehensive understanding of the issues hindering the flow of knowledge from scholarly circles to policy-making spheres in the </w:t>
          </w:r>
          <w:proofErr w:type="spellStart"/>
          <w:r w:rsidRPr="00225ECD">
            <w:rPr>
              <w:rFonts w:ascii="Times New Roman" w:hAnsi="Times New Roman" w:cs="Times New Roman"/>
            </w:rPr>
            <w:t>Khomas</w:t>
          </w:r>
          <w:proofErr w:type="spellEnd"/>
          <w:r w:rsidRPr="00225ECD">
            <w:rPr>
              <w:rFonts w:ascii="Times New Roman" w:hAnsi="Times New Roman" w:cs="Times New Roman"/>
            </w:rPr>
            <w:t xml:space="preserve"> region, Namibia. </w:t>
          </w:r>
        </w:p>
        <w:p w14:paraId="02175629" w14:textId="77777777" w:rsidR="00225ECD" w:rsidRPr="00225ECD" w:rsidRDefault="00225ECD" w:rsidP="00225ECD">
          <w:pPr>
            <w:jc w:val="both"/>
            <w:rPr>
              <w:rFonts w:ascii="Times New Roman" w:hAnsi="Times New Roman" w:cs="Times New Roman"/>
            </w:rPr>
          </w:pPr>
        </w:p>
        <w:p w14:paraId="54511C97"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b/>
            </w:rPr>
            <w:t xml:space="preserve">Results </w:t>
          </w:r>
        </w:p>
        <w:p w14:paraId="46C2A174"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b/>
              <w:i/>
            </w:rPr>
            <w:t xml:space="preserve">Results from the survey </w:t>
          </w:r>
        </w:p>
        <w:p w14:paraId="674F81EC" w14:textId="035EED5D" w:rsidR="00327F27" w:rsidRDefault="00225ECD" w:rsidP="00225ECD">
          <w:pPr>
            <w:jc w:val="both"/>
            <w:rPr>
              <w:rFonts w:ascii="Times New Roman" w:hAnsi="Times New Roman" w:cs="Times New Roman"/>
            </w:rPr>
            <w:sectPr w:rsidR="00327F27" w:rsidSect="00FA0FE8">
              <w:type w:val="continuous"/>
              <w:pgSz w:w="11910" w:h="16850"/>
              <w:pgMar w:top="1138" w:right="1411" w:bottom="1138" w:left="1411" w:header="432" w:footer="432" w:gutter="0"/>
              <w:cols w:num="2" w:space="720"/>
              <w:docGrid w:linePitch="299"/>
            </w:sectPr>
          </w:pPr>
          <w:r w:rsidRPr="00225ECD">
            <w:rPr>
              <w:rFonts w:ascii="Times New Roman" w:hAnsi="Times New Roman" w:cs="Times New Roman"/>
            </w:rPr>
            <w:t>The results from the survey provide valuable insights into the challenges and perceptions of educat</w:t>
          </w:r>
          <w:r w:rsidR="00E80B61">
            <w:rPr>
              <w:rFonts w:ascii="Times New Roman" w:hAnsi="Times New Roman" w:cs="Times New Roman"/>
            </w:rPr>
            <w:t xml:space="preserve">ion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Namibia, regarding access to research articles and the importance of digital literacy and collaboration between academia and policy making bodies.</w:t>
          </w:r>
        </w:p>
        <w:p w14:paraId="4EBA5C95" w14:textId="77777777" w:rsidR="00225ECD" w:rsidRPr="00225ECD" w:rsidRDefault="00225ECD" w:rsidP="00225ECD">
          <w:pPr>
            <w:jc w:val="both"/>
            <w:rPr>
              <w:rFonts w:ascii="Times New Roman" w:hAnsi="Times New Roman" w:cs="Times New Roman"/>
              <w:b/>
            </w:rPr>
          </w:pPr>
        </w:p>
        <w:p w14:paraId="5E7E9B51" w14:textId="77777777" w:rsidR="00225ECD" w:rsidRPr="00225ECD" w:rsidRDefault="00225ECD" w:rsidP="00225ECD">
          <w:pPr>
            <w:jc w:val="both"/>
            <w:rPr>
              <w:rFonts w:ascii="Times New Roman" w:hAnsi="Times New Roman" w:cs="Times New Roman"/>
              <w:b/>
            </w:rPr>
          </w:pPr>
          <w:r w:rsidRPr="00225ECD">
            <w:rPr>
              <w:rFonts w:ascii="Times New Roman" w:hAnsi="Times New Roman" w:cs="Times New Roman"/>
              <w:b/>
            </w:rPr>
            <w:t>Table 1: Access to research articles</w:t>
          </w:r>
        </w:p>
        <w:tbl>
          <w:tblPr>
            <w:tblW w:w="0" w:type="auto"/>
            <w:tblInd w:w="108" w:type="dxa"/>
            <w:tblBorders>
              <w:bottom w:val="single" w:sz="4" w:space="0" w:color="auto"/>
            </w:tblBorders>
            <w:tblLook w:val="04A0" w:firstRow="1" w:lastRow="0" w:firstColumn="1" w:lastColumn="0" w:noHBand="0" w:noVBand="1"/>
          </w:tblPr>
          <w:tblGrid>
            <w:gridCol w:w="3301"/>
            <w:gridCol w:w="1095"/>
            <w:gridCol w:w="1054"/>
            <w:gridCol w:w="1124"/>
            <w:gridCol w:w="1107"/>
            <w:gridCol w:w="1299"/>
          </w:tblGrid>
          <w:tr w:rsidR="00225ECD" w:rsidRPr="00225ECD" w14:paraId="2D891FC6" w14:textId="77777777" w:rsidTr="004C388D">
            <w:tc>
              <w:tcPr>
                <w:tcW w:w="3370" w:type="dxa"/>
                <w:tcBorders>
                  <w:top w:val="single" w:sz="4" w:space="0" w:color="auto"/>
                  <w:bottom w:val="single" w:sz="4" w:space="0" w:color="auto"/>
                </w:tcBorders>
                <w:shd w:val="clear" w:color="auto" w:fill="D9D9D9" w:themeFill="background1" w:themeFillShade="D9"/>
              </w:tcPr>
              <w:p w14:paraId="3A194E70" w14:textId="7E330193" w:rsidR="00225ECD" w:rsidRPr="00225ECD" w:rsidRDefault="00E80B61" w:rsidP="004C388D">
                <w:pPr>
                  <w:spacing w:before="120"/>
                  <w:jc w:val="center"/>
                  <w:rPr>
                    <w:rFonts w:ascii="Times New Roman" w:hAnsi="Times New Roman" w:cs="Times New Roman"/>
                    <w:b/>
                  </w:rPr>
                </w:pPr>
                <w:r>
                  <w:rPr>
                    <w:rFonts w:ascii="Times New Roman" w:hAnsi="Times New Roman" w:cs="Times New Roman"/>
                    <w:b/>
                  </w:rPr>
                  <w:t>Statement</w:t>
                </w:r>
              </w:p>
            </w:tc>
            <w:tc>
              <w:tcPr>
                <w:tcW w:w="1097" w:type="dxa"/>
                <w:tcBorders>
                  <w:top w:val="single" w:sz="4" w:space="0" w:color="auto"/>
                  <w:bottom w:val="single" w:sz="4" w:space="0" w:color="auto"/>
                </w:tcBorders>
                <w:shd w:val="clear" w:color="auto" w:fill="D9D9D9" w:themeFill="background1" w:themeFillShade="D9"/>
              </w:tcPr>
              <w:p w14:paraId="77E2FA9F" w14:textId="66103890" w:rsidR="00225ECD" w:rsidRPr="00225ECD" w:rsidRDefault="00225ECD" w:rsidP="004C388D">
                <w:pPr>
                  <w:jc w:val="center"/>
                  <w:rPr>
                    <w:rFonts w:ascii="Times New Roman" w:hAnsi="Times New Roman" w:cs="Times New Roman"/>
                    <w:b/>
                  </w:rPr>
                </w:pPr>
                <w:r w:rsidRPr="00225ECD">
                  <w:rPr>
                    <w:rFonts w:ascii="Times New Roman" w:hAnsi="Times New Roman" w:cs="Times New Roman"/>
                    <w:b/>
                  </w:rPr>
                  <w:t xml:space="preserve">Strongly Agree </w:t>
                </w:r>
              </w:p>
            </w:tc>
            <w:tc>
              <w:tcPr>
                <w:tcW w:w="1056" w:type="dxa"/>
                <w:tcBorders>
                  <w:top w:val="single" w:sz="4" w:space="0" w:color="auto"/>
                  <w:bottom w:val="single" w:sz="4" w:space="0" w:color="auto"/>
                </w:tcBorders>
                <w:shd w:val="clear" w:color="auto" w:fill="D9D9D9" w:themeFill="background1" w:themeFillShade="D9"/>
              </w:tcPr>
              <w:p w14:paraId="59B5A118" w14:textId="17EA2E97" w:rsidR="00225ECD" w:rsidRPr="00225ECD" w:rsidRDefault="004C388D" w:rsidP="004C388D">
                <w:pPr>
                  <w:spacing w:before="120"/>
                  <w:jc w:val="center"/>
                  <w:rPr>
                    <w:rFonts w:ascii="Times New Roman" w:hAnsi="Times New Roman" w:cs="Times New Roman"/>
                    <w:b/>
                  </w:rPr>
                </w:pPr>
                <w:r>
                  <w:rPr>
                    <w:rFonts w:ascii="Times New Roman" w:hAnsi="Times New Roman" w:cs="Times New Roman"/>
                    <w:b/>
                  </w:rPr>
                  <w:t>Agree</w:t>
                </w:r>
              </w:p>
            </w:tc>
            <w:tc>
              <w:tcPr>
                <w:tcW w:w="1132" w:type="dxa"/>
                <w:tcBorders>
                  <w:top w:val="single" w:sz="4" w:space="0" w:color="auto"/>
                  <w:bottom w:val="single" w:sz="4" w:space="0" w:color="auto"/>
                </w:tcBorders>
                <w:shd w:val="clear" w:color="auto" w:fill="D9D9D9" w:themeFill="background1" w:themeFillShade="D9"/>
              </w:tcPr>
              <w:p w14:paraId="27F1EEF6" w14:textId="7B5A74AB" w:rsidR="00225ECD" w:rsidRPr="00225ECD" w:rsidRDefault="00225ECD" w:rsidP="004C388D">
                <w:pPr>
                  <w:spacing w:before="120"/>
                  <w:jc w:val="center"/>
                  <w:rPr>
                    <w:rFonts w:ascii="Times New Roman" w:hAnsi="Times New Roman" w:cs="Times New Roman"/>
                    <w:b/>
                  </w:rPr>
                </w:pPr>
                <w:r w:rsidRPr="00225ECD">
                  <w:rPr>
                    <w:rFonts w:ascii="Times New Roman" w:hAnsi="Times New Roman" w:cs="Times New Roman"/>
                    <w:b/>
                  </w:rPr>
                  <w:t xml:space="preserve">Not sure </w:t>
                </w:r>
              </w:p>
            </w:tc>
            <w:tc>
              <w:tcPr>
                <w:tcW w:w="1109" w:type="dxa"/>
                <w:tcBorders>
                  <w:top w:val="single" w:sz="4" w:space="0" w:color="auto"/>
                  <w:bottom w:val="single" w:sz="4" w:space="0" w:color="auto"/>
                </w:tcBorders>
                <w:shd w:val="clear" w:color="auto" w:fill="D9D9D9" w:themeFill="background1" w:themeFillShade="D9"/>
              </w:tcPr>
              <w:p w14:paraId="076913A9" w14:textId="4117C433" w:rsidR="00225ECD" w:rsidRPr="00225ECD" w:rsidRDefault="00225ECD" w:rsidP="004C388D">
                <w:pPr>
                  <w:spacing w:before="120"/>
                  <w:jc w:val="center"/>
                  <w:rPr>
                    <w:rFonts w:ascii="Times New Roman" w:hAnsi="Times New Roman" w:cs="Times New Roman"/>
                    <w:b/>
                  </w:rPr>
                </w:pPr>
                <w:r w:rsidRPr="00225ECD">
                  <w:rPr>
                    <w:rFonts w:ascii="Times New Roman" w:hAnsi="Times New Roman" w:cs="Times New Roman"/>
                    <w:b/>
                  </w:rPr>
                  <w:t xml:space="preserve">Disagree </w:t>
                </w:r>
              </w:p>
            </w:tc>
            <w:tc>
              <w:tcPr>
                <w:tcW w:w="1308" w:type="dxa"/>
                <w:tcBorders>
                  <w:top w:val="single" w:sz="4" w:space="0" w:color="auto"/>
                  <w:bottom w:val="single" w:sz="4" w:space="0" w:color="auto"/>
                </w:tcBorders>
                <w:shd w:val="clear" w:color="auto" w:fill="D9D9D9" w:themeFill="background1" w:themeFillShade="D9"/>
              </w:tcPr>
              <w:p w14:paraId="6523E806" w14:textId="346841D4" w:rsidR="00225ECD" w:rsidRPr="00225ECD" w:rsidRDefault="00225ECD" w:rsidP="004C388D">
                <w:pPr>
                  <w:jc w:val="center"/>
                  <w:rPr>
                    <w:rFonts w:ascii="Times New Roman" w:hAnsi="Times New Roman" w:cs="Times New Roman"/>
                    <w:b/>
                  </w:rPr>
                </w:pPr>
                <w:r w:rsidRPr="00225ECD">
                  <w:rPr>
                    <w:rFonts w:ascii="Times New Roman" w:hAnsi="Times New Roman" w:cs="Times New Roman"/>
                    <w:b/>
                  </w:rPr>
                  <w:t xml:space="preserve">Strongly Disagree </w:t>
                </w:r>
              </w:p>
            </w:tc>
          </w:tr>
          <w:tr w:rsidR="00225ECD" w:rsidRPr="00225ECD" w14:paraId="1A2C7077" w14:textId="77777777" w:rsidTr="00225ECD">
            <w:tc>
              <w:tcPr>
                <w:tcW w:w="3370" w:type="dxa"/>
                <w:tcBorders>
                  <w:top w:val="single" w:sz="4" w:space="0" w:color="auto"/>
                </w:tcBorders>
              </w:tcPr>
              <w:p w14:paraId="0094B07F"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I have easy access to relevant research articles related to education policy making.</w:t>
                </w:r>
              </w:p>
            </w:tc>
            <w:tc>
              <w:tcPr>
                <w:tcW w:w="1097" w:type="dxa"/>
                <w:tcBorders>
                  <w:top w:val="single" w:sz="4" w:space="0" w:color="auto"/>
                </w:tcBorders>
              </w:tcPr>
              <w:p w14:paraId="6343A923"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3(9%)</w:t>
                </w:r>
              </w:p>
            </w:tc>
            <w:tc>
              <w:tcPr>
                <w:tcW w:w="1056" w:type="dxa"/>
                <w:tcBorders>
                  <w:top w:val="single" w:sz="4" w:space="0" w:color="auto"/>
                </w:tcBorders>
              </w:tcPr>
              <w:p w14:paraId="35BC9BFA"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6(19%)</w:t>
                </w:r>
              </w:p>
            </w:tc>
            <w:tc>
              <w:tcPr>
                <w:tcW w:w="1132" w:type="dxa"/>
                <w:tcBorders>
                  <w:top w:val="single" w:sz="4" w:space="0" w:color="auto"/>
                </w:tcBorders>
              </w:tcPr>
              <w:p w14:paraId="1FB89938"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2(6%)</w:t>
                </w:r>
              </w:p>
            </w:tc>
            <w:tc>
              <w:tcPr>
                <w:tcW w:w="1109" w:type="dxa"/>
                <w:tcBorders>
                  <w:top w:val="single" w:sz="4" w:space="0" w:color="auto"/>
                </w:tcBorders>
              </w:tcPr>
              <w:p w14:paraId="07DAB331"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16(50%)</w:t>
                </w:r>
              </w:p>
            </w:tc>
            <w:tc>
              <w:tcPr>
                <w:tcW w:w="1308" w:type="dxa"/>
                <w:tcBorders>
                  <w:top w:val="single" w:sz="4" w:space="0" w:color="auto"/>
                </w:tcBorders>
              </w:tcPr>
              <w:p w14:paraId="6C191AF7"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5(16%)</w:t>
                </w:r>
              </w:p>
            </w:tc>
          </w:tr>
          <w:tr w:rsidR="00225ECD" w:rsidRPr="00225ECD" w14:paraId="08781C37" w14:textId="77777777" w:rsidTr="00225ECD">
            <w:tc>
              <w:tcPr>
                <w:tcW w:w="3370" w:type="dxa"/>
              </w:tcPr>
              <w:p w14:paraId="35E34D16"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I face challenges in accessing research articles due to limited availability in digital formats.</w:t>
                </w:r>
              </w:p>
            </w:tc>
            <w:tc>
              <w:tcPr>
                <w:tcW w:w="1097" w:type="dxa"/>
              </w:tcPr>
              <w:p w14:paraId="6C11263F"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9(28%)</w:t>
                </w:r>
              </w:p>
            </w:tc>
            <w:tc>
              <w:tcPr>
                <w:tcW w:w="1056" w:type="dxa"/>
              </w:tcPr>
              <w:p w14:paraId="68F5363F"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10(31%)</w:t>
                </w:r>
              </w:p>
            </w:tc>
            <w:tc>
              <w:tcPr>
                <w:tcW w:w="1132" w:type="dxa"/>
              </w:tcPr>
              <w:p w14:paraId="222EF65D"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5(16%)</w:t>
                </w:r>
              </w:p>
            </w:tc>
            <w:tc>
              <w:tcPr>
                <w:tcW w:w="1109" w:type="dxa"/>
              </w:tcPr>
              <w:p w14:paraId="7EAE21B4"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6(19%)</w:t>
                </w:r>
              </w:p>
            </w:tc>
            <w:tc>
              <w:tcPr>
                <w:tcW w:w="1308" w:type="dxa"/>
              </w:tcPr>
              <w:p w14:paraId="794FE103"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2(6%)</w:t>
                </w:r>
              </w:p>
            </w:tc>
          </w:tr>
          <w:tr w:rsidR="00225ECD" w:rsidRPr="00225ECD" w14:paraId="26632F92" w14:textId="77777777" w:rsidTr="00225ECD">
            <w:tc>
              <w:tcPr>
                <w:tcW w:w="3370" w:type="dxa"/>
              </w:tcPr>
              <w:p w14:paraId="02DF21A8"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I encounter difficulties in navigating online databases to find specific research articles.</w:t>
                </w:r>
              </w:p>
            </w:tc>
            <w:tc>
              <w:tcPr>
                <w:tcW w:w="1097" w:type="dxa"/>
              </w:tcPr>
              <w:p w14:paraId="451ADBEF"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6(19%)</w:t>
                </w:r>
              </w:p>
            </w:tc>
            <w:tc>
              <w:tcPr>
                <w:tcW w:w="1056" w:type="dxa"/>
              </w:tcPr>
              <w:p w14:paraId="3274389E"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8(25%)</w:t>
                </w:r>
              </w:p>
            </w:tc>
            <w:tc>
              <w:tcPr>
                <w:tcW w:w="1132" w:type="dxa"/>
              </w:tcPr>
              <w:p w14:paraId="2FACD93F"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7(22%)</w:t>
                </w:r>
              </w:p>
            </w:tc>
            <w:tc>
              <w:tcPr>
                <w:tcW w:w="1109" w:type="dxa"/>
              </w:tcPr>
              <w:p w14:paraId="1517032E"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8(25%)</w:t>
                </w:r>
              </w:p>
            </w:tc>
            <w:tc>
              <w:tcPr>
                <w:tcW w:w="1308" w:type="dxa"/>
              </w:tcPr>
              <w:p w14:paraId="2EE1C584"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3(9%)</w:t>
                </w:r>
              </w:p>
            </w:tc>
          </w:tr>
        </w:tbl>
        <w:p w14:paraId="4624CCFB" w14:textId="77777777" w:rsidR="00225ECD" w:rsidRPr="00225ECD" w:rsidRDefault="00225ECD" w:rsidP="00225ECD">
          <w:pPr>
            <w:jc w:val="both"/>
            <w:rPr>
              <w:rFonts w:ascii="Times New Roman" w:hAnsi="Times New Roman" w:cs="Times New Roman"/>
            </w:rPr>
          </w:pPr>
        </w:p>
        <w:p w14:paraId="2F4BAB8B" w14:textId="77777777" w:rsidR="004C388D" w:rsidRDefault="004C388D" w:rsidP="00225ECD">
          <w:pPr>
            <w:jc w:val="both"/>
            <w:rPr>
              <w:rFonts w:ascii="Times New Roman" w:hAnsi="Times New Roman" w:cs="Times New Roman"/>
            </w:rPr>
            <w:sectPr w:rsidR="004C388D" w:rsidSect="0037487E">
              <w:type w:val="continuous"/>
              <w:pgSz w:w="11910" w:h="16850"/>
              <w:pgMar w:top="1138" w:right="1411" w:bottom="1138" w:left="1411" w:header="432" w:footer="432" w:gutter="0"/>
              <w:pgNumType w:start="87"/>
              <w:cols w:space="720"/>
              <w:docGrid w:linePitch="299"/>
            </w:sectPr>
          </w:pPr>
        </w:p>
        <w:p w14:paraId="0745D6C9" w14:textId="243254FC" w:rsidR="004C388D" w:rsidRDefault="00225ECD" w:rsidP="00225ECD">
          <w:pPr>
            <w:jc w:val="both"/>
            <w:rPr>
              <w:rFonts w:ascii="Times New Roman" w:hAnsi="Times New Roman" w:cs="Times New Roman"/>
            </w:rPr>
            <w:sectPr w:rsidR="004C388D" w:rsidSect="00FA0FE8">
              <w:type w:val="continuous"/>
              <w:pgSz w:w="11910" w:h="16850"/>
              <w:pgMar w:top="1138" w:right="1411" w:bottom="1138" w:left="1411" w:header="432" w:footer="432" w:gutter="0"/>
              <w:pgNumType w:start="77"/>
              <w:cols w:num="2" w:space="720"/>
              <w:docGrid w:linePitch="299"/>
            </w:sectPr>
          </w:pPr>
          <w:r w:rsidRPr="00225ECD">
            <w:rPr>
              <w:rFonts w:ascii="Times New Roman" w:hAnsi="Times New Roman" w:cs="Times New Roman"/>
            </w:rPr>
            <w:t>The results from Table 1 indicate a concerning lack of accessibility and ease of utilization of research articles among educatio</w:t>
          </w:r>
          <w:r w:rsidR="00E80B61">
            <w:rPr>
              <w:rFonts w:ascii="Times New Roman" w:hAnsi="Times New Roman" w:cs="Times New Roman"/>
            </w:rPr>
            <w:t xml:space="preserve">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 xml:space="preserve">egion, Namibia. A significant majority (66%) either disagreed or strongly disagreed that they had easy access to relevant research articles related to education policy making, with limited availability in digital </w:t>
          </w:r>
          <w:r w:rsidRPr="00225ECD">
            <w:rPr>
              <w:rFonts w:ascii="Times New Roman" w:hAnsi="Times New Roman" w:cs="Times New Roman"/>
            </w:rPr>
            <w:t xml:space="preserve">formats being a major obstacle. Moreover, a notable portion (44%) of the respondents faced difficulties in navigating online databases to find specific research articles, highlighting a gap in digital literacy or database usability. These findings suggest a need for improved infrastructure and resources to enhance access to research materials, possibly through </w:t>
          </w:r>
          <w:r w:rsidRPr="00225ECD">
            <w:rPr>
              <w:rFonts w:ascii="Times New Roman" w:hAnsi="Times New Roman" w:cs="Times New Roman"/>
            </w:rPr>
            <w:lastRenderedPageBreak/>
            <w:t xml:space="preserve">initiatives aimed at digitizing educational resources and providing training to policymakers on effective use of online databases. Addressing these challenges is </w:t>
          </w:r>
          <w:r w:rsidRPr="00225ECD">
            <w:rPr>
              <w:rFonts w:ascii="Times New Roman" w:hAnsi="Times New Roman" w:cs="Times New Roman"/>
            </w:rPr>
            <w:t>crucial to ensuring evidence-based policy making and improving the overall quality of education policy decisions in the region.</w:t>
          </w:r>
        </w:p>
        <w:p w14:paraId="694B58D8" w14:textId="77777777" w:rsidR="00225ECD" w:rsidRPr="00225ECD" w:rsidRDefault="00225ECD" w:rsidP="00225ECD">
          <w:pPr>
            <w:jc w:val="both"/>
            <w:rPr>
              <w:rFonts w:ascii="Times New Roman" w:hAnsi="Times New Roman" w:cs="Times New Roman"/>
              <w:b/>
            </w:rPr>
          </w:pPr>
        </w:p>
        <w:p w14:paraId="0A9C4691" w14:textId="77777777" w:rsidR="00225ECD" w:rsidRPr="00225ECD" w:rsidRDefault="00225ECD" w:rsidP="00225ECD">
          <w:pPr>
            <w:jc w:val="both"/>
            <w:rPr>
              <w:rFonts w:ascii="Times New Roman" w:hAnsi="Times New Roman" w:cs="Times New Roman"/>
              <w:b/>
            </w:rPr>
          </w:pPr>
          <w:r w:rsidRPr="00225ECD">
            <w:rPr>
              <w:rFonts w:ascii="Times New Roman" w:hAnsi="Times New Roman" w:cs="Times New Roman"/>
              <w:b/>
            </w:rPr>
            <w:t>Table 2: Digital literacy and training programs</w:t>
          </w:r>
        </w:p>
        <w:tbl>
          <w:tblPr>
            <w:tblW w:w="0" w:type="auto"/>
            <w:tblInd w:w="108" w:type="dxa"/>
            <w:tblBorders>
              <w:bottom w:val="single" w:sz="4" w:space="0" w:color="auto"/>
            </w:tblBorders>
            <w:tblLook w:val="04A0" w:firstRow="1" w:lastRow="0" w:firstColumn="1" w:lastColumn="0" w:noHBand="0" w:noVBand="1"/>
          </w:tblPr>
          <w:tblGrid>
            <w:gridCol w:w="3370"/>
            <w:gridCol w:w="1097"/>
            <w:gridCol w:w="1056"/>
            <w:gridCol w:w="1132"/>
            <w:gridCol w:w="1109"/>
            <w:gridCol w:w="1125"/>
          </w:tblGrid>
          <w:tr w:rsidR="00225ECD" w:rsidRPr="00225ECD" w14:paraId="52A47340" w14:textId="77777777" w:rsidTr="004C388D">
            <w:tc>
              <w:tcPr>
                <w:tcW w:w="3370" w:type="dxa"/>
                <w:tcBorders>
                  <w:top w:val="single" w:sz="4" w:space="0" w:color="auto"/>
                  <w:bottom w:val="single" w:sz="4" w:space="0" w:color="auto"/>
                </w:tcBorders>
                <w:shd w:val="clear" w:color="auto" w:fill="D9D9D9" w:themeFill="background1" w:themeFillShade="D9"/>
              </w:tcPr>
              <w:p w14:paraId="284BD1F7" w14:textId="2988BC62" w:rsidR="00225ECD" w:rsidRPr="00225ECD" w:rsidRDefault="00E80B61" w:rsidP="004C388D">
                <w:pPr>
                  <w:spacing w:before="120"/>
                  <w:jc w:val="center"/>
                  <w:rPr>
                    <w:rFonts w:ascii="Times New Roman" w:hAnsi="Times New Roman" w:cs="Times New Roman"/>
                    <w:b/>
                  </w:rPr>
                </w:pPr>
                <w:r>
                  <w:rPr>
                    <w:rFonts w:ascii="Times New Roman" w:hAnsi="Times New Roman" w:cs="Times New Roman"/>
                    <w:b/>
                  </w:rPr>
                  <w:t>Statement</w:t>
                </w:r>
              </w:p>
            </w:tc>
            <w:tc>
              <w:tcPr>
                <w:tcW w:w="1097" w:type="dxa"/>
                <w:tcBorders>
                  <w:top w:val="single" w:sz="4" w:space="0" w:color="auto"/>
                  <w:bottom w:val="single" w:sz="4" w:space="0" w:color="auto"/>
                </w:tcBorders>
                <w:shd w:val="clear" w:color="auto" w:fill="D9D9D9" w:themeFill="background1" w:themeFillShade="D9"/>
              </w:tcPr>
              <w:p w14:paraId="7FC2A76D" w14:textId="4A64B1B2" w:rsidR="00225ECD" w:rsidRPr="00225ECD" w:rsidRDefault="004C388D" w:rsidP="004C388D">
                <w:pPr>
                  <w:jc w:val="center"/>
                  <w:rPr>
                    <w:rFonts w:ascii="Times New Roman" w:hAnsi="Times New Roman" w:cs="Times New Roman"/>
                    <w:b/>
                  </w:rPr>
                </w:pPr>
                <w:r>
                  <w:rPr>
                    <w:rFonts w:ascii="Times New Roman" w:hAnsi="Times New Roman" w:cs="Times New Roman"/>
                    <w:b/>
                  </w:rPr>
                  <w:t>Strongly Agree</w:t>
                </w:r>
              </w:p>
            </w:tc>
            <w:tc>
              <w:tcPr>
                <w:tcW w:w="1056" w:type="dxa"/>
                <w:tcBorders>
                  <w:top w:val="single" w:sz="4" w:space="0" w:color="auto"/>
                  <w:bottom w:val="single" w:sz="4" w:space="0" w:color="auto"/>
                </w:tcBorders>
                <w:shd w:val="clear" w:color="auto" w:fill="D9D9D9" w:themeFill="background1" w:themeFillShade="D9"/>
              </w:tcPr>
              <w:p w14:paraId="699DF15D" w14:textId="36AE9C46" w:rsidR="00225ECD" w:rsidRPr="00225ECD" w:rsidRDefault="004C388D" w:rsidP="004C388D">
                <w:pPr>
                  <w:spacing w:before="120"/>
                  <w:jc w:val="center"/>
                  <w:rPr>
                    <w:rFonts w:ascii="Times New Roman" w:hAnsi="Times New Roman" w:cs="Times New Roman"/>
                    <w:b/>
                  </w:rPr>
                </w:pPr>
                <w:r>
                  <w:rPr>
                    <w:rFonts w:ascii="Times New Roman" w:hAnsi="Times New Roman" w:cs="Times New Roman"/>
                    <w:b/>
                  </w:rPr>
                  <w:t>Agree</w:t>
                </w:r>
              </w:p>
            </w:tc>
            <w:tc>
              <w:tcPr>
                <w:tcW w:w="1132" w:type="dxa"/>
                <w:tcBorders>
                  <w:top w:val="single" w:sz="4" w:space="0" w:color="auto"/>
                  <w:bottom w:val="single" w:sz="4" w:space="0" w:color="auto"/>
                </w:tcBorders>
                <w:shd w:val="clear" w:color="auto" w:fill="D9D9D9" w:themeFill="background1" w:themeFillShade="D9"/>
              </w:tcPr>
              <w:p w14:paraId="6B4164DC" w14:textId="7FD38A24" w:rsidR="00225ECD" w:rsidRPr="00225ECD" w:rsidRDefault="004C388D" w:rsidP="004C388D">
                <w:pPr>
                  <w:spacing w:before="120"/>
                  <w:jc w:val="center"/>
                  <w:rPr>
                    <w:rFonts w:ascii="Times New Roman" w:hAnsi="Times New Roman" w:cs="Times New Roman"/>
                    <w:b/>
                  </w:rPr>
                </w:pPr>
                <w:r>
                  <w:rPr>
                    <w:rFonts w:ascii="Times New Roman" w:hAnsi="Times New Roman" w:cs="Times New Roman"/>
                    <w:b/>
                  </w:rPr>
                  <w:t>Not sure</w:t>
                </w:r>
              </w:p>
            </w:tc>
            <w:tc>
              <w:tcPr>
                <w:tcW w:w="1109" w:type="dxa"/>
                <w:tcBorders>
                  <w:top w:val="single" w:sz="4" w:space="0" w:color="auto"/>
                  <w:bottom w:val="single" w:sz="4" w:space="0" w:color="auto"/>
                </w:tcBorders>
                <w:shd w:val="clear" w:color="auto" w:fill="D9D9D9" w:themeFill="background1" w:themeFillShade="D9"/>
              </w:tcPr>
              <w:p w14:paraId="46C7313A" w14:textId="64BD689B" w:rsidR="00225ECD" w:rsidRPr="00225ECD" w:rsidRDefault="004C388D" w:rsidP="004C388D">
                <w:pPr>
                  <w:spacing w:before="120"/>
                  <w:jc w:val="center"/>
                  <w:rPr>
                    <w:rFonts w:ascii="Times New Roman" w:hAnsi="Times New Roman" w:cs="Times New Roman"/>
                    <w:b/>
                  </w:rPr>
                </w:pPr>
                <w:r>
                  <w:rPr>
                    <w:rFonts w:ascii="Times New Roman" w:hAnsi="Times New Roman" w:cs="Times New Roman"/>
                    <w:b/>
                  </w:rPr>
                  <w:t>Disagree</w:t>
                </w:r>
              </w:p>
            </w:tc>
            <w:tc>
              <w:tcPr>
                <w:tcW w:w="1125" w:type="dxa"/>
                <w:tcBorders>
                  <w:top w:val="single" w:sz="4" w:space="0" w:color="auto"/>
                  <w:bottom w:val="single" w:sz="4" w:space="0" w:color="auto"/>
                </w:tcBorders>
                <w:shd w:val="clear" w:color="auto" w:fill="D9D9D9" w:themeFill="background1" w:themeFillShade="D9"/>
              </w:tcPr>
              <w:p w14:paraId="62B847B9" w14:textId="5162DEEB" w:rsidR="00225ECD" w:rsidRPr="00225ECD" w:rsidRDefault="00225ECD" w:rsidP="004C388D">
                <w:pPr>
                  <w:jc w:val="center"/>
                  <w:rPr>
                    <w:rFonts w:ascii="Times New Roman" w:hAnsi="Times New Roman" w:cs="Times New Roman"/>
                    <w:b/>
                  </w:rPr>
                </w:pPr>
                <w:r w:rsidRPr="00225ECD">
                  <w:rPr>
                    <w:rFonts w:ascii="Times New Roman" w:hAnsi="Times New Roman" w:cs="Times New Roman"/>
                    <w:b/>
                  </w:rPr>
                  <w:t>S</w:t>
                </w:r>
                <w:r w:rsidR="004C388D">
                  <w:rPr>
                    <w:rFonts w:ascii="Times New Roman" w:hAnsi="Times New Roman" w:cs="Times New Roman"/>
                    <w:b/>
                  </w:rPr>
                  <w:t>trongly Disagree</w:t>
                </w:r>
              </w:p>
            </w:tc>
          </w:tr>
          <w:tr w:rsidR="00225ECD" w:rsidRPr="00225ECD" w14:paraId="46C8A180" w14:textId="77777777" w:rsidTr="00225ECD">
            <w:tc>
              <w:tcPr>
                <w:tcW w:w="3370" w:type="dxa"/>
                <w:tcBorders>
                  <w:top w:val="single" w:sz="4" w:space="0" w:color="auto"/>
                </w:tcBorders>
              </w:tcPr>
              <w:p w14:paraId="09E63F70"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Training programs focused on improving digital literacy skills would enhance my ability to access research articles.</w:t>
                </w:r>
              </w:p>
            </w:tc>
            <w:tc>
              <w:tcPr>
                <w:tcW w:w="1097" w:type="dxa"/>
                <w:tcBorders>
                  <w:top w:val="single" w:sz="4" w:space="0" w:color="auto"/>
                </w:tcBorders>
              </w:tcPr>
              <w:p w14:paraId="611C4F5A"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5(16%)</w:t>
                </w:r>
              </w:p>
            </w:tc>
            <w:tc>
              <w:tcPr>
                <w:tcW w:w="1056" w:type="dxa"/>
                <w:tcBorders>
                  <w:top w:val="single" w:sz="4" w:space="0" w:color="auto"/>
                </w:tcBorders>
              </w:tcPr>
              <w:p w14:paraId="161D1B38"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19(59%)</w:t>
                </w:r>
              </w:p>
            </w:tc>
            <w:tc>
              <w:tcPr>
                <w:tcW w:w="1132" w:type="dxa"/>
                <w:tcBorders>
                  <w:top w:val="single" w:sz="4" w:space="0" w:color="auto"/>
                </w:tcBorders>
              </w:tcPr>
              <w:p w14:paraId="75A9FFEB"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2(6%)</w:t>
                </w:r>
              </w:p>
            </w:tc>
            <w:tc>
              <w:tcPr>
                <w:tcW w:w="1109" w:type="dxa"/>
                <w:tcBorders>
                  <w:top w:val="single" w:sz="4" w:space="0" w:color="auto"/>
                </w:tcBorders>
              </w:tcPr>
              <w:p w14:paraId="15CBCCA4"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4(13%)</w:t>
                </w:r>
              </w:p>
            </w:tc>
            <w:tc>
              <w:tcPr>
                <w:tcW w:w="1125" w:type="dxa"/>
                <w:tcBorders>
                  <w:top w:val="single" w:sz="4" w:space="0" w:color="auto"/>
                </w:tcBorders>
              </w:tcPr>
              <w:p w14:paraId="46766334"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2(6%)</w:t>
                </w:r>
              </w:p>
            </w:tc>
          </w:tr>
          <w:tr w:rsidR="00225ECD" w:rsidRPr="00225ECD" w14:paraId="74AD8BB1" w14:textId="77777777" w:rsidTr="00225ECD">
            <w:tc>
              <w:tcPr>
                <w:tcW w:w="3370" w:type="dxa"/>
              </w:tcPr>
              <w:p w14:paraId="19E87CA6"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I believe tailored training programs can effectively improve digital literacy skills among education policymakers.</w:t>
                </w:r>
              </w:p>
            </w:tc>
            <w:tc>
              <w:tcPr>
                <w:tcW w:w="1097" w:type="dxa"/>
              </w:tcPr>
              <w:p w14:paraId="0702BB48"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6(19%)</w:t>
                </w:r>
              </w:p>
            </w:tc>
            <w:tc>
              <w:tcPr>
                <w:tcW w:w="1056" w:type="dxa"/>
              </w:tcPr>
              <w:p w14:paraId="0ED77DDE"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18(56%)</w:t>
                </w:r>
              </w:p>
            </w:tc>
            <w:tc>
              <w:tcPr>
                <w:tcW w:w="1132" w:type="dxa"/>
              </w:tcPr>
              <w:p w14:paraId="7C0476C6"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3(9%)</w:t>
                </w:r>
              </w:p>
            </w:tc>
            <w:tc>
              <w:tcPr>
                <w:tcW w:w="1109" w:type="dxa"/>
              </w:tcPr>
              <w:p w14:paraId="524D94EC"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2(6%)</w:t>
                </w:r>
              </w:p>
            </w:tc>
            <w:tc>
              <w:tcPr>
                <w:tcW w:w="1125" w:type="dxa"/>
              </w:tcPr>
              <w:p w14:paraId="0556F97B"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3(9%)</w:t>
                </w:r>
              </w:p>
            </w:tc>
          </w:tr>
        </w:tbl>
        <w:p w14:paraId="40D5055A" w14:textId="77777777" w:rsidR="00225ECD" w:rsidRPr="00225ECD" w:rsidRDefault="00225ECD" w:rsidP="00225ECD">
          <w:pPr>
            <w:jc w:val="both"/>
            <w:rPr>
              <w:rFonts w:ascii="Times New Roman" w:hAnsi="Times New Roman" w:cs="Times New Roman"/>
              <w:b/>
            </w:rPr>
          </w:pPr>
        </w:p>
        <w:p w14:paraId="62EC7311" w14:textId="77777777" w:rsidR="004C388D" w:rsidRDefault="004C388D" w:rsidP="00225ECD">
          <w:pPr>
            <w:jc w:val="both"/>
            <w:rPr>
              <w:rFonts w:ascii="Times New Roman" w:hAnsi="Times New Roman" w:cs="Times New Roman"/>
            </w:rPr>
            <w:sectPr w:rsidR="004C388D" w:rsidSect="0037487E">
              <w:type w:val="continuous"/>
              <w:pgSz w:w="11910" w:h="16850"/>
              <w:pgMar w:top="1138" w:right="1411" w:bottom="1138" w:left="1411" w:header="432" w:footer="432" w:gutter="0"/>
              <w:pgNumType w:start="87"/>
              <w:cols w:space="720"/>
              <w:docGrid w:linePitch="299"/>
            </w:sectPr>
          </w:pPr>
        </w:p>
        <w:p w14:paraId="4536A304" w14:textId="6297745D" w:rsidR="004C388D" w:rsidRDefault="00225ECD" w:rsidP="00225ECD">
          <w:pPr>
            <w:jc w:val="both"/>
            <w:rPr>
              <w:rFonts w:ascii="Times New Roman" w:hAnsi="Times New Roman" w:cs="Times New Roman"/>
            </w:rPr>
            <w:sectPr w:rsidR="004C388D" w:rsidSect="004C388D">
              <w:type w:val="continuous"/>
              <w:pgSz w:w="11910" w:h="16850"/>
              <w:pgMar w:top="1138" w:right="1411" w:bottom="1138" w:left="1411" w:header="432" w:footer="432" w:gutter="0"/>
              <w:pgNumType w:start="87"/>
              <w:cols w:num="2" w:space="720"/>
              <w:docGrid w:linePitch="299"/>
            </w:sectPr>
          </w:pPr>
          <w:r w:rsidRPr="00225ECD">
            <w:rPr>
              <w:rFonts w:ascii="Times New Roman" w:hAnsi="Times New Roman" w:cs="Times New Roman"/>
            </w:rPr>
            <w:t>The results presented in Table 2 indicate that the majority of educat</w:t>
          </w:r>
          <w:r w:rsidR="00E80B61">
            <w:rPr>
              <w:rFonts w:ascii="Times New Roman" w:hAnsi="Times New Roman" w:cs="Times New Roman"/>
            </w:rPr>
            <w:t xml:space="preserve">ion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 xml:space="preserve">egion, Namibia, had a positive attitude towards digital literacy training programs and their potential impact on accessing research articles. Specifically, 75% strongly agreed or agreed that training programs focused on improving digital literacy skills would enhance their ability to access research articles. Additionally, 75% also expressed belief in the effectiveness of tailored training programs to </w:t>
          </w:r>
          <w:r w:rsidRPr="00225ECD">
            <w:rPr>
              <w:rFonts w:ascii="Times New Roman" w:hAnsi="Times New Roman" w:cs="Times New Roman"/>
            </w:rPr>
            <w:t>improve digital literacy skills among education policymakers. The relatively low percentages of respondents who were unsure or disagreed suggested a generally favourable disposition towards the idea of digital literacy training. These findings underscored the importance of implementing targeted digital literacy initiatives to facilitate the utilization of research articles among education policymakers in the region.</w:t>
          </w:r>
        </w:p>
        <w:p w14:paraId="45DB2840" w14:textId="77777777" w:rsidR="00225ECD" w:rsidRPr="00225ECD" w:rsidRDefault="00225ECD" w:rsidP="00225ECD">
          <w:pPr>
            <w:jc w:val="both"/>
            <w:rPr>
              <w:rFonts w:ascii="Times New Roman" w:hAnsi="Times New Roman" w:cs="Times New Roman"/>
            </w:rPr>
          </w:pPr>
        </w:p>
        <w:p w14:paraId="03A3E89C" w14:textId="77777777" w:rsidR="00225ECD" w:rsidRPr="00225ECD" w:rsidRDefault="00225ECD" w:rsidP="00225ECD">
          <w:pPr>
            <w:jc w:val="both"/>
            <w:rPr>
              <w:rFonts w:ascii="Times New Roman" w:hAnsi="Times New Roman" w:cs="Times New Roman"/>
              <w:b/>
            </w:rPr>
          </w:pPr>
          <w:r w:rsidRPr="00225ECD">
            <w:rPr>
              <w:rFonts w:ascii="Times New Roman" w:hAnsi="Times New Roman" w:cs="Times New Roman"/>
              <w:b/>
            </w:rPr>
            <w:t>Table 3: Integration of education policy makers into academic discourse</w:t>
          </w:r>
        </w:p>
        <w:tbl>
          <w:tblPr>
            <w:tblW w:w="0" w:type="auto"/>
            <w:tblInd w:w="108" w:type="dxa"/>
            <w:tblBorders>
              <w:bottom w:val="single" w:sz="4" w:space="0" w:color="auto"/>
            </w:tblBorders>
            <w:tblLook w:val="04A0" w:firstRow="1" w:lastRow="0" w:firstColumn="1" w:lastColumn="0" w:noHBand="0" w:noVBand="1"/>
          </w:tblPr>
          <w:tblGrid>
            <w:gridCol w:w="3306"/>
            <w:gridCol w:w="1094"/>
            <w:gridCol w:w="1054"/>
            <w:gridCol w:w="1120"/>
            <w:gridCol w:w="1107"/>
            <w:gridCol w:w="1299"/>
          </w:tblGrid>
          <w:tr w:rsidR="00225ECD" w:rsidRPr="00225ECD" w14:paraId="79491A35" w14:textId="77777777" w:rsidTr="003975AE">
            <w:tc>
              <w:tcPr>
                <w:tcW w:w="3370" w:type="dxa"/>
                <w:tcBorders>
                  <w:top w:val="single" w:sz="4" w:space="0" w:color="auto"/>
                  <w:bottom w:val="single" w:sz="4" w:space="0" w:color="auto"/>
                </w:tcBorders>
                <w:shd w:val="clear" w:color="auto" w:fill="D9D9D9" w:themeFill="background1" w:themeFillShade="D9"/>
              </w:tcPr>
              <w:p w14:paraId="421F557B" w14:textId="14A953BE" w:rsidR="00225ECD" w:rsidRPr="00225ECD" w:rsidRDefault="00E80B61" w:rsidP="003975AE">
                <w:pPr>
                  <w:spacing w:before="120"/>
                  <w:jc w:val="center"/>
                  <w:rPr>
                    <w:rFonts w:ascii="Times New Roman" w:hAnsi="Times New Roman" w:cs="Times New Roman"/>
                    <w:b/>
                  </w:rPr>
                </w:pPr>
                <w:r>
                  <w:rPr>
                    <w:rFonts w:ascii="Times New Roman" w:hAnsi="Times New Roman" w:cs="Times New Roman"/>
                    <w:b/>
                  </w:rPr>
                  <w:t>Statement</w:t>
                </w:r>
              </w:p>
            </w:tc>
            <w:tc>
              <w:tcPr>
                <w:tcW w:w="1097" w:type="dxa"/>
                <w:tcBorders>
                  <w:top w:val="single" w:sz="4" w:space="0" w:color="auto"/>
                  <w:bottom w:val="single" w:sz="4" w:space="0" w:color="auto"/>
                </w:tcBorders>
                <w:shd w:val="clear" w:color="auto" w:fill="D9D9D9" w:themeFill="background1" w:themeFillShade="D9"/>
              </w:tcPr>
              <w:p w14:paraId="471F1AFD" w14:textId="39C7CB0E" w:rsidR="00225ECD" w:rsidRPr="00225ECD" w:rsidRDefault="003975AE" w:rsidP="003975AE">
                <w:pPr>
                  <w:jc w:val="center"/>
                  <w:rPr>
                    <w:rFonts w:ascii="Times New Roman" w:hAnsi="Times New Roman" w:cs="Times New Roman"/>
                    <w:b/>
                  </w:rPr>
                </w:pPr>
                <w:r>
                  <w:rPr>
                    <w:rFonts w:ascii="Times New Roman" w:hAnsi="Times New Roman" w:cs="Times New Roman"/>
                    <w:b/>
                  </w:rPr>
                  <w:t>Strongly Agree</w:t>
                </w:r>
              </w:p>
            </w:tc>
            <w:tc>
              <w:tcPr>
                <w:tcW w:w="1056" w:type="dxa"/>
                <w:tcBorders>
                  <w:top w:val="single" w:sz="4" w:space="0" w:color="auto"/>
                  <w:bottom w:val="single" w:sz="4" w:space="0" w:color="auto"/>
                </w:tcBorders>
                <w:shd w:val="clear" w:color="auto" w:fill="D9D9D9" w:themeFill="background1" w:themeFillShade="D9"/>
              </w:tcPr>
              <w:p w14:paraId="0F5B2472" w14:textId="105C1473" w:rsidR="00225ECD" w:rsidRPr="00225ECD" w:rsidRDefault="003975AE" w:rsidP="003975AE">
                <w:pPr>
                  <w:spacing w:before="120"/>
                  <w:jc w:val="center"/>
                  <w:rPr>
                    <w:rFonts w:ascii="Times New Roman" w:hAnsi="Times New Roman" w:cs="Times New Roman"/>
                    <w:b/>
                  </w:rPr>
                </w:pPr>
                <w:r>
                  <w:rPr>
                    <w:rFonts w:ascii="Times New Roman" w:hAnsi="Times New Roman" w:cs="Times New Roman"/>
                    <w:b/>
                  </w:rPr>
                  <w:t>Agree</w:t>
                </w:r>
              </w:p>
            </w:tc>
            <w:tc>
              <w:tcPr>
                <w:tcW w:w="1132" w:type="dxa"/>
                <w:tcBorders>
                  <w:top w:val="single" w:sz="4" w:space="0" w:color="auto"/>
                  <w:bottom w:val="single" w:sz="4" w:space="0" w:color="auto"/>
                </w:tcBorders>
                <w:shd w:val="clear" w:color="auto" w:fill="D9D9D9" w:themeFill="background1" w:themeFillShade="D9"/>
              </w:tcPr>
              <w:p w14:paraId="3691D64C" w14:textId="2E1B9CB8" w:rsidR="00225ECD" w:rsidRPr="00225ECD" w:rsidRDefault="003975AE" w:rsidP="003975AE">
                <w:pPr>
                  <w:spacing w:before="120"/>
                  <w:jc w:val="center"/>
                  <w:rPr>
                    <w:rFonts w:ascii="Times New Roman" w:hAnsi="Times New Roman" w:cs="Times New Roman"/>
                    <w:b/>
                  </w:rPr>
                </w:pPr>
                <w:r>
                  <w:rPr>
                    <w:rFonts w:ascii="Times New Roman" w:hAnsi="Times New Roman" w:cs="Times New Roman"/>
                    <w:b/>
                  </w:rPr>
                  <w:t>Not sure</w:t>
                </w:r>
              </w:p>
            </w:tc>
            <w:tc>
              <w:tcPr>
                <w:tcW w:w="1109" w:type="dxa"/>
                <w:tcBorders>
                  <w:top w:val="single" w:sz="4" w:space="0" w:color="auto"/>
                  <w:bottom w:val="single" w:sz="4" w:space="0" w:color="auto"/>
                </w:tcBorders>
                <w:shd w:val="clear" w:color="auto" w:fill="D9D9D9" w:themeFill="background1" w:themeFillShade="D9"/>
              </w:tcPr>
              <w:p w14:paraId="13D6F3E2" w14:textId="3AB9D924" w:rsidR="00225ECD" w:rsidRPr="00225ECD" w:rsidRDefault="003975AE" w:rsidP="003975AE">
                <w:pPr>
                  <w:spacing w:before="120"/>
                  <w:jc w:val="center"/>
                  <w:rPr>
                    <w:rFonts w:ascii="Times New Roman" w:hAnsi="Times New Roman" w:cs="Times New Roman"/>
                    <w:b/>
                  </w:rPr>
                </w:pPr>
                <w:r>
                  <w:rPr>
                    <w:rFonts w:ascii="Times New Roman" w:hAnsi="Times New Roman" w:cs="Times New Roman"/>
                    <w:b/>
                  </w:rPr>
                  <w:t>Disagree</w:t>
                </w:r>
              </w:p>
            </w:tc>
            <w:tc>
              <w:tcPr>
                <w:tcW w:w="1308" w:type="dxa"/>
                <w:tcBorders>
                  <w:top w:val="single" w:sz="4" w:space="0" w:color="auto"/>
                  <w:bottom w:val="single" w:sz="4" w:space="0" w:color="auto"/>
                </w:tcBorders>
                <w:shd w:val="clear" w:color="auto" w:fill="D9D9D9" w:themeFill="background1" w:themeFillShade="D9"/>
              </w:tcPr>
              <w:p w14:paraId="3856E983" w14:textId="6218132B" w:rsidR="00225ECD" w:rsidRPr="00225ECD" w:rsidRDefault="003975AE" w:rsidP="003975AE">
                <w:pPr>
                  <w:jc w:val="center"/>
                  <w:rPr>
                    <w:rFonts w:ascii="Times New Roman" w:hAnsi="Times New Roman" w:cs="Times New Roman"/>
                    <w:b/>
                  </w:rPr>
                </w:pPr>
                <w:r>
                  <w:rPr>
                    <w:rFonts w:ascii="Times New Roman" w:hAnsi="Times New Roman" w:cs="Times New Roman"/>
                    <w:b/>
                  </w:rPr>
                  <w:t>Strongly Disagree</w:t>
                </w:r>
              </w:p>
            </w:tc>
          </w:tr>
          <w:tr w:rsidR="00225ECD" w:rsidRPr="00225ECD" w14:paraId="2542FAB8" w14:textId="77777777" w:rsidTr="00225ECD">
            <w:tc>
              <w:tcPr>
                <w:tcW w:w="3370" w:type="dxa"/>
                <w:tcBorders>
                  <w:top w:val="single" w:sz="4" w:space="0" w:color="auto"/>
                </w:tcBorders>
              </w:tcPr>
              <w:p w14:paraId="047F585F"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 xml:space="preserve">Integrating </w:t>
                </w:r>
                <w:bookmarkStart w:id="5" w:name="_Hlk177651813"/>
                <w:r w:rsidRPr="00225ECD">
                  <w:rPr>
                    <w:rFonts w:ascii="Times New Roman" w:hAnsi="Times New Roman" w:cs="Times New Roman"/>
                  </w:rPr>
                  <w:t xml:space="preserve">education policymakers </w:t>
                </w:r>
                <w:bookmarkEnd w:id="5"/>
                <w:r w:rsidRPr="00225ECD">
                  <w:rPr>
                    <w:rFonts w:ascii="Times New Roman" w:hAnsi="Times New Roman" w:cs="Times New Roman"/>
                  </w:rPr>
                  <w:t>into academic discussions would enhance my understanding of research articles.</w:t>
                </w:r>
              </w:p>
            </w:tc>
            <w:tc>
              <w:tcPr>
                <w:tcW w:w="1097" w:type="dxa"/>
                <w:tcBorders>
                  <w:top w:val="single" w:sz="4" w:space="0" w:color="auto"/>
                </w:tcBorders>
              </w:tcPr>
              <w:p w14:paraId="246DE465"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4(13%)</w:t>
                </w:r>
              </w:p>
            </w:tc>
            <w:tc>
              <w:tcPr>
                <w:tcW w:w="1056" w:type="dxa"/>
                <w:tcBorders>
                  <w:top w:val="single" w:sz="4" w:space="0" w:color="auto"/>
                </w:tcBorders>
              </w:tcPr>
              <w:p w14:paraId="26DFACCB"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20(63%)</w:t>
                </w:r>
              </w:p>
            </w:tc>
            <w:tc>
              <w:tcPr>
                <w:tcW w:w="1132" w:type="dxa"/>
                <w:tcBorders>
                  <w:top w:val="single" w:sz="4" w:space="0" w:color="auto"/>
                </w:tcBorders>
              </w:tcPr>
              <w:p w14:paraId="6DF4A0C4"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0(0%)</w:t>
                </w:r>
              </w:p>
            </w:tc>
            <w:tc>
              <w:tcPr>
                <w:tcW w:w="1109" w:type="dxa"/>
                <w:tcBorders>
                  <w:top w:val="single" w:sz="4" w:space="0" w:color="auto"/>
                </w:tcBorders>
              </w:tcPr>
              <w:p w14:paraId="5CC861CF"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5(16%)</w:t>
                </w:r>
              </w:p>
            </w:tc>
            <w:tc>
              <w:tcPr>
                <w:tcW w:w="1308" w:type="dxa"/>
                <w:tcBorders>
                  <w:top w:val="single" w:sz="4" w:space="0" w:color="auto"/>
                </w:tcBorders>
              </w:tcPr>
              <w:p w14:paraId="0E5D1D8A"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3(9%)</w:t>
                </w:r>
              </w:p>
            </w:tc>
          </w:tr>
          <w:tr w:rsidR="00225ECD" w:rsidRPr="00225ECD" w14:paraId="62FDCAAB" w14:textId="77777777" w:rsidTr="00225ECD">
            <w:tc>
              <w:tcPr>
                <w:tcW w:w="3370" w:type="dxa"/>
              </w:tcPr>
              <w:p w14:paraId="1599388B"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Overcoming language barriers is crucial for meaningful engagement with academic research articles.</w:t>
                </w:r>
              </w:p>
            </w:tc>
            <w:tc>
              <w:tcPr>
                <w:tcW w:w="1097" w:type="dxa"/>
              </w:tcPr>
              <w:p w14:paraId="321ADBDA"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8(25%)</w:t>
                </w:r>
              </w:p>
            </w:tc>
            <w:tc>
              <w:tcPr>
                <w:tcW w:w="1056" w:type="dxa"/>
              </w:tcPr>
              <w:p w14:paraId="4B710C3E"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17(53%)</w:t>
                </w:r>
              </w:p>
            </w:tc>
            <w:tc>
              <w:tcPr>
                <w:tcW w:w="1132" w:type="dxa"/>
              </w:tcPr>
              <w:p w14:paraId="4AEF7C64"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1(3%)</w:t>
                </w:r>
              </w:p>
            </w:tc>
            <w:tc>
              <w:tcPr>
                <w:tcW w:w="1109" w:type="dxa"/>
              </w:tcPr>
              <w:p w14:paraId="6083E84F"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4(13%)</w:t>
                </w:r>
              </w:p>
            </w:tc>
            <w:tc>
              <w:tcPr>
                <w:tcW w:w="1308" w:type="dxa"/>
              </w:tcPr>
              <w:p w14:paraId="3F7412B0" w14:textId="77777777" w:rsidR="00225ECD" w:rsidRPr="00225ECD" w:rsidRDefault="00225ECD" w:rsidP="00E80B61">
                <w:pPr>
                  <w:spacing w:before="120"/>
                  <w:jc w:val="both"/>
                  <w:rPr>
                    <w:rFonts w:ascii="Times New Roman" w:hAnsi="Times New Roman" w:cs="Times New Roman"/>
                  </w:rPr>
                </w:pPr>
                <w:r w:rsidRPr="00225ECD">
                  <w:rPr>
                    <w:rFonts w:ascii="Times New Roman" w:hAnsi="Times New Roman" w:cs="Times New Roman"/>
                  </w:rPr>
                  <w:t>2(6%)</w:t>
                </w:r>
              </w:p>
            </w:tc>
          </w:tr>
        </w:tbl>
        <w:p w14:paraId="3D54EF11" w14:textId="77777777" w:rsidR="00225ECD" w:rsidRPr="00225ECD" w:rsidRDefault="00225ECD" w:rsidP="00225ECD">
          <w:pPr>
            <w:jc w:val="both"/>
            <w:rPr>
              <w:rFonts w:ascii="Times New Roman" w:hAnsi="Times New Roman" w:cs="Times New Roman"/>
            </w:rPr>
          </w:pPr>
        </w:p>
        <w:p w14:paraId="087E672A" w14:textId="77777777" w:rsidR="003975AE" w:rsidRDefault="003975AE" w:rsidP="00225ECD">
          <w:pPr>
            <w:jc w:val="both"/>
            <w:rPr>
              <w:rFonts w:ascii="Times New Roman" w:hAnsi="Times New Roman" w:cs="Times New Roman"/>
            </w:rPr>
            <w:sectPr w:rsidR="003975AE" w:rsidSect="0037487E">
              <w:type w:val="continuous"/>
              <w:pgSz w:w="11910" w:h="16850"/>
              <w:pgMar w:top="1138" w:right="1411" w:bottom="1138" w:left="1411" w:header="432" w:footer="432" w:gutter="0"/>
              <w:pgNumType w:start="87"/>
              <w:cols w:space="720"/>
              <w:docGrid w:linePitch="299"/>
            </w:sectPr>
          </w:pPr>
        </w:p>
        <w:p w14:paraId="1718F979" w14:textId="6784E61B" w:rsidR="003975AE" w:rsidRDefault="00225ECD" w:rsidP="00225ECD">
          <w:pPr>
            <w:jc w:val="both"/>
            <w:rPr>
              <w:rFonts w:ascii="Times New Roman" w:hAnsi="Times New Roman" w:cs="Times New Roman"/>
            </w:rPr>
            <w:sectPr w:rsidR="003975AE" w:rsidSect="00865D3C">
              <w:type w:val="continuous"/>
              <w:pgSz w:w="11910" w:h="16850"/>
              <w:pgMar w:top="1138" w:right="1411" w:bottom="1138" w:left="1411" w:header="432" w:footer="432" w:gutter="0"/>
              <w:pgNumType w:start="78"/>
              <w:cols w:num="2" w:space="720"/>
              <w:docGrid w:linePitch="299"/>
            </w:sectPr>
          </w:pPr>
          <w:r w:rsidRPr="00225ECD">
            <w:rPr>
              <w:rFonts w:ascii="Times New Roman" w:hAnsi="Times New Roman" w:cs="Times New Roman"/>
            </w:rPr>
            <w:t>The results from Table 3, focusing on the integration of education policymakers into ac</w:t>
          </w:r>
          <w:r w:rsidR="00E80B61">
            <w:rPr>
              <w:rFonts w:ascii="Times New Roman" w:hAnsi="Times New Roman" w:cs="Times New Roman"/>
            </w:rPr>
            <w:t xml:space="preserve">ademic discourse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 xml:space="preserve">egion of Namibia, revealed interesting insights. The majority of respondents, 63%, agreed that integrating education policymakers into academic discussions would enhance their understanding of research articles, indicating a recognition among the participants the potential benefits of this integration. However, a significant portion, 25%, also strongly agreed that overcoming language barriers was crucial for meaningful engagement with academic research articles, suggesting that language remains a significant obstacle in this context. </w:t>
          </w:r>
          <w:r w:rsidRPr="00225ECD">
            <w:rPr>
              <w:rFonts w:ascii="Times New Roman" w:hAnsi="Times New Roman" w:cs="Times New Roman"/>
            </w:rPr>
            <w:t xml:space="preserve">This underscored the need for effective language support and communication strategies to facilitate the involvement of policymakers in academic discourse. Additionally, the presence of respondents who were unsure (3%) or disagreed (16%) about the integration's benefits and those who disagreed (13%) or strongly disagreed (6%) about overcoming language barriers highlights the diverse perspectives and challenges faced in bridging the gap between policy making and research articles in the region. Addressing these concerns and promoting a more inclusive environment for policy makers to engage with academic research is essential for improving the accessibility and </w:t>
          </w:r>
          <w:r w:rsidRPr="00225ECD">
            <w:rPr>
              <w:rFonts w:ascii="Times New Roman" w:hAnsi="Times New Roman" w:cs="Times New Roman"/>
            </w:rPr>
            <w:lastRenderedPageBreak/>
            <w:t>utilization of research articles in educati</w:t>
          </w:r>
          <w:r w:rsidR="00E80B61">
            <w:rPr>
              <w:rFonts w:ascii="Times New Roman" w:hAnsi="Times New Roman" w:cs="Times New Roman"/>
            </w:rPr>
            <w:t xml:space="preserve">on </w:t>
          </w:r>
          <w:r w:rsidR="00E80B61">
            <w:rPr>
              <w:rFonts w:ascii="Times New Roman" w:hAnsi="Times New Roman" w:cs="Times New Roman"/>
            </w:rPr>
            <w:t xml:space="preserve">policy making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225ECD">
            <w:rPr>
              <w:rFonts w:ascii="Times New Roman" w:hAnsi="Times New Roman" w:cs="Times New Roman"/>
            </w:rPr>
            <w:t>egion, Namibia.</w:t>
          </w:r>
        </w:p>
        <w:p w14:paraId="66875924" w14:textId="77777777" w:rsidR="00225ECD" w:rsidRPr="00225ECD" w:rsidRDefault="00225ECD" w:rsidP="00225ECD">
          <w:pPr>
            <w:jc w:val="both"/>
            <w:rPr>
              <w:rFonts w:ascii="Times New Roman" w:hAnsi="Times New Roman" w:cs="Times New Roman"/>
            </w:rPr>
          </w:pPr>
        </w:p>
        <w:p w14:paraId="71739B1C" w14:textId="77777777" w:rsidR="00225ECD" w:rsidRPr="00225ECD" w:rsidRDefault="00225ECD" w:rsidP="00225ECD">
          <w:pPr>
            <w:jc w:val="both"/>
            <w:rPr>
              <w:rFonts w:ascii="Times New Roman" w:hAnsi="Times New Roman" w:cs="Times New Roman"/>
              <w:b/>
            </w:rPr>
          </w:pPr>
          <w:r w:rsidRPr="00225ECD">
            <w:rPr>
              <w:rFonts w:ascii="Times New Roman" w:hAnsi="Times New Roman" w:cs="Times New Roman"/>
              <w:b/>
            </w:rPr>
            <w:t>Table 4: General perceptions regarding the collaboration between researchers and policymakers</w:t>
          </w:r>
        </w:p>
        <w:tbl>
          <w:tblPr>
            <w:tblW w:w="0" w:type="auto"/>
            <w:tblInd w:w="108" w:type="dxa"/>
            <w:tblLook w:val="04A0" w:firstRow="1" w:lastRow="0" w:firstColumn="1" w:lastColumn="0" w:noHBand="0" w:noVBand="1"/>
          </w:tblPr>
          <w:tblGrid>
            <w:gridCol w:w="3305"/>
            <w:gridCol w:w="1095"/>
            <w:gridCol w:w="1054"/>
            <w:gridCol w:w="1120"/>
            <w:gridCol w:w="1107"/>
            <w:gridCol w:w="1299"/>
          </w:tblGrid>
          <w:tr w:rsidR="00225ECD" w:rsidRPr="00225ECD" w14:paraId="28DF0A7C" w14:textId="77777777" w:rsidTr="003975AE">
            <w:tc>
              <w:tcPr>
                <w:tcW w:w="3370" w:type="dxa"/>
                <w:tcBorders>
                  <w:top w:val="single" w:sz="4" w:space="0" w:color="auto"/>
                  <w:bottom w:val="single" w:sz="4" w:space="0" w:color="auto"/>
                </w:tcBorders>
                <w:shd w:val="clear" w:color="auto" w:fill="D9D9D9" w:themeFill="background1" w:themeFillShade="D9"/>
              </w:tcPr>
              <w:p w14:paraId="7B1263A0" w14:textId="12D08EC5" w:rsidR="00225ECD" w:rsidRPr="00225ECD" w:rsidRDefault="00EE698A" w:rsidP="003975AE">
                <w:pPr>
                  <w:spacing w:before="120"/>
                  <w:jc w:val="center"/>
                  <w:rPr>
                    <w:rFonts w:ascii="Times New Roman" w:hAnsi="Times New Roman" w:cs="Times New Roman"/>
                    <w:b/>
                  </w:rPr>
                </w:pPr>
                <w:r>
                  <w:rPr>
                    <w:rFonts w:ascii="Times New Roman" w:hAnsi="Times New Roman" w:cs="Times New Roman"/>
                    <w:b/>
                  </w:rPr>
                  <w:t>Statement</w:t>
                </w:r>
              </w:p>
            </w:tc>
            <w:tc>
              <w:tcPr>
                <w:tcW w:w="1097" w:type="dxa"/>
                <w:tcBorders>
                  <w:top w:val="single" w:sz="4" w:space="0" w:color="auto"/>
                  <w:bottom w:val="single" w:sz="4" w:space="0" w:color="auto"/>
                </w:tcBorders>
                <w:shd w:val="clear" w:color="auto" w:fill="D9D9D9" w:themeFill="background1" w:themeFillShade="D9"/>
              </w:tcPr>
              <w:p w14:paraId="0B84E50B" w14:textId="30DFBF3C" w:rsidR="00225ECD" w:rsidRPr="00225ECD" w:rsidRDefault="003975AE" w:rsidP="003975AE">
                <w:pPr>
                  <w:jc w:val="center"/>
                  <w:rPr>
                    <w:rFonts w:ascii="Times New Roman" w:hAnsi="Times New Roman" w:cs="Times New Roman"/>
                    <w:b/>
                  </w:rPr>
                </w:pPr>
                <w:r>
                  <w:rPr>
                    <w:rFonts w:ascii="Times New Roman" w:hAnsi="Times New Roman" w:cs="Times New Roman"/>
                    <w:b/>
                  </w:rPr>
                  <w:t>Strongly Agree</w:t>
                </w:r>
              </w:p>
            </w:tc>
            <w:tc>
              <w:tcPr>
                <w:tcW w:w="1056" w:type="dxa"/>
                <w:tcBorders>
                  <w:top w:val="single" w:sz="4" w:space="0" w:color="auto"/>
                  <w:bottom w:val="single" w:sz="4" w:space="0" w:color="auto"/>
                </w:tcBorders>
                <w:shd w:val="clear" w:color="auto" w:fill="D9D9D9" w:themeFill="background1" w:themeFillShade="D9"/>
              </w:tcPr>
              <w:p w14:paraId="04538A7A" w14:textId="1E1C9772" w:rsidR="00225ECD" w:rsidRPr="00225ECD" w:rsidRDefault="003975AE" w:rsidP="003975AE">
                <w:pPr>
                  <w:spacing w:before="120"/>
                  <w:jc w:val="center"/>
                  <w:rPr>
                    <w:rFonts w:ascii="Times New Roman" w:hAnsi="Times New Roman" w:cs="Times New Roman"/>
                    <w:b/>
                  </w:rPr>
                </w:pPr>
                <w:r>
                  <w:rPr>
                    <w:rFonts w:ascii="Times New Roman" w:hAnsi="Times New Roman" w:cs="Times New Roman"/>
                    <w:b/>
                  </w:rPr>
                  <w:t>Agree</w:t>
                </w:r>
              </w:p>
            </w:tc>
            <w:tc>
              <w:tcPr>
                <w:tcW w:w="1132" w:type="dxa"/>
                <w:tcBorders>
                  <w:top w:val="single" w:sz="4" w:space="0" w:color="auto"/>
                  <w:bottom w:val="single" w:sz="4" w:space="0" w:color="auto"/>
                </w:tcBorders>
                <w:shd w:val="clear" w:color="auto" w:fill="D9D9D9" w:themeFill="background1" w:themeFillShade="D9"/>
              </w:tcPr>
              <w:p w14:paraId="13F415A2" w14:textId="65EB591C" w:rsidR="00225ECD" w:rsidRPr="00225ECD" w:rsidRDefault="003975AE" w:rsidP="003975AE">
                <w:pPr>
                  <w:spacing w:before="120"/>
                  <w:jc w:val="center"/>
                  <w:rPr>
                    <w:rFonts w:ascii="Times New Roman" w:hAnsi="Times New Roman" w:cs="Times New Roman"/>
                    <w:b/>
                  </w:rPr>
                </w:pPr>
                <w:r>
                  <w:rPr>
                    <w:rFonts w:ascii="Times New Roman" w:hAnsi="Times New Roman" w:cs="Times New Roman"/>
                    <w:b/>
                  </w:rPr>
                  <w:t>Not sure</w:t>
                </w:r>
              </w:p>
            </w:tc>
            <w:tc>
              <w:tcPr>
                <w:tcW w:w="1109" w:type="dxa"/>
                <w:tcBorders>
                  <w:top w:val="single" w:sz="4" w:space="0" w:color="auto"/>
                  <w:bottom w:val="single" w:sz="4" w:space="0" w:color="auto"/>
                </w:tcBorders>
                <w:shd w:val="clear" w:color="auto" w:fill="D9D9D9" w:themeFill="background1" w:themeFillShade="D9"/>
              </w:tcPr>
              <w:p w14:paraId="15EE9AE1" w14:textId="2D968BE7" w:rsidR="00225ECD" w:rsidRPr="00225ECD" w:rsidRDefault="003975AE" w:rsidP="003975AE">
                <w:pPr>
                  <w:spacing w:before="120"/>
                  <w:jc w:val="center"/>
                  <w:rPr>
                    <w:rFonts w:ascii="Times New Roman" w:hAnsi="Times New Roman" w:cs="Times New Roman"/>
                    <w:b/>
                  </w:rPr>
                </w:pPr>
                <w:r>
                  <w:rPr>
                    <w:rFonts w:ascii="Times New Roman" w:hAnsi="Times New Roman" w:cs="Times New Roman"/>
                    <w:b/>
                  </w:rPr>
                  <w:t>Disagree</w:t>
                </w:r>
              </w:p>
            </w:tc>
            <w:tc>
              <w:tcPr>
                <w:tcW w:w="1308" w:type="dxa"/>
                <w:tcBorders>
                  <w:top w:val="single" w:sz="4" w:space="0" w:color="auto"/>
                  <w:bottom w:val="single" w:sz="4" w:space="0" w:color="auto"/>
                </w:tcBorders>
                <w:shd w:val="clear" w:color="auto" w:fill="D9D9D9" w:themeFill="background1" w:themeFillShade="D9"/>
              </w:tcPr>
              <w:p w14:paraId="7DB877F6" w14:textId="10CED71F" w:rsidR="00225ECD" w:rsidRPr="00225ECD" w:rsidRDefault="003975AE" w:rsidP="003975AE">
                <w:pPr>
                  <w:jc w:val="center"/>
                  <w:rPr>
                    <w:rFonts w:ascii="Times New Roman" w:hAnsi="Times New Roman" w:cs="Times New Roman"/>
                    <w:b/>
                  </w:rPr>
                </w:pPr>
                <w:r>
                  <w:rPr>
                    <w:rFonts w:ascii="Times New Roman" w:hAnsi="Times New Roman" w:cs="Times New Roman"/>
                    <w:b/>
                  </w:rPr>
                  <w:t>Strongly Disagree</w:t>
                </w:r>
              </w:p>
            </w:tc>
          </w:tr>
          <w:tr w:rsidR="00225ECD" w:rsidRPr="00225ECD" w14:paraId="1366E1DE" w14:textId="77777777" w:rsidTr="00225ECD">
            <w:tc>
              <w:tcPr>
                <w:tcW w:w="3370" w:type="dxa"/>
                <w:tcBorders>
                  <w:top w:val="single" w:sz="4" w:space="0" w:color="auto"/>
                </w:tcBorders>
              </w:tcPr>
              <w:p w14:paraId="0FA2031A"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Bridging the gap between researchers and policymakers is essential for informed policy formulation.</w:t>
                </w:r>
              </w:p>
            </w:tc>
            <w:tc>
              <w:tcPr>
                <w:tcW w:w="1097" w:type="dxa"/>
                <w:tcBorders>
                  <w:top w:val="single" w:sz="4" w:space="0" w:color="auto"/>
                </w:tcBorders>
              </w:tcPr>
              <w:p w14:paraId="555DBDEF"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10(31%)</w:t>
                </w:r>
              </w:p>
            </w:tc>
            <w:tc>
              <w:tcPr>
                <w:tcW w:w="1056" w:type="dxa"/>
                <w:tcBorders>
                  <w:top w:val="single" w:sz="4" w:space="0" w:color="auto"/>
                </w:tcBorders>
              </w:tcPr>
              <w:p w14:paraId="084C4A3A"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17(53%)</w:t>
                </w:r>
              </w:p>
            </w:tc>
            <w:tc>
              <w:tcPr>
                <w:tcW w:w="1132" w:type="dxa"/>
                <w:tcBorders>
                  <w:top w:val="single" w:sz="4" w:space="0" w:color="auto"/>
                </w:tcBorders>
              </w:tcPr>
              <w:p w14:paraId="71C842B9"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1(3%)</w:t>
                </w:r>
              </w:p>
            </w:tc>
            <w:tc>
              <w:tcPr>
                <w:tcW w:w="1109" w:type="dxa"/>
                <w:tcBorders>
                  <w:top w:val="single" w:sz="4" w:space="0" w:color="auto"/>
                </w:tcBorders>
              </w:tcPr>
              <w:p w14:paraId="2AB4A121"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3(9%)</w:t>
                </w:r>
              </w:p>
            </w:tc>
            <w:tc>
              <w:tcPr>
                <w:tcW w:w="1308" w:type="dxa"/>
                <w:tcBorders>
                  <w:top w:val="single" w:sz="4" w:space="0" w:color="auto"/>
                </w:tcBorders>
              </w:tcPr>
              <w:p w14:paraId="6E963472" w14:textId="77777777" w:rsidR="00225ECD" w:rsidRPr="00225ECD" w:rsidRDefault="00225ECD" w:rsidP="00225ECD">
                <w:pPr>
                  <w:jc w:val="both"/>
                  <w:rPr>
                    <w:rFonts w:ascii="Times New Roman" w:hAnsi="Times New Roman" w:cs="Times New Roman"/>
                  </w:rPr>
                </w:pPr>
                <w:r w:rsidRPr="00225ECD">
                  <w:rPr>
                    <w:rFonts w:ascii="Times New Roman" w:hAnsi="Times New Roman" w:cs="Times New Roman"/>
                  </w:rPr>
                  <w:t>1(3%)</w:t>
                </w:r>
              </w:p>
            </w:tc>
          </w:tr>
          <w:tr w:rsidR="00225ECD" w:rsidRPr="00225ECD" w14:paraId="666C77CA" w14:textId="77777777" w:rsidTr="00225ECD">
            <w:tc>
              <w:tcPr>
                <w:tcW w:w="3370" w:type="dxa"/>
                <w:tcBorders>
                  <w:bottom w:val="single" w:sz="4" w:space="0" w:color="auto"/>
                </w:tcBorders>
              </w:tcPr>
              <w:p w14:paraId="6CF3BD37" w14:textId="77777777" w:rsidR="00225ECD" w:rsidRPr="00225ECD" w:rsidRDefault="00225ECD" w:rsidP="00EE698A">
                <w:pPr>
                  <w:spacing w:before="120"/>
                  <w:jc w:val="both"/>
                  <w:rPr>
                    <w:rFonts w:ascii="Times New Roman" w:hAnsi="Times New Roman" w:cs="Times New Roman"/>
                  </w:rPr>
                </w:pPr>
                <w:r w:rsidRPr="00225ECD">
                  <w:rPr>
                    <w:rFonts w:ascii="Times New Roman" w:hAnsi="Times New Roman" w:cs="Times New Roman"/>
                  </w:rPr>
                  <w:t>Collaboration between academia and policy-making bodies is necessary for improving the accessibility and utilization of research articles.</w:t>
                </w:r>
              </w:p>
            </w:tc>
            <w:tc>
              <w:tcPr>
                <w:tcW w:w="1097" w:type="dxa"/>
                <w:tcBorders>
                  <w:bottom w:val="single" w:sz="4" w:space="0" w:color="auto"/>
                </w:tcBorders>
              </w:tcPr>
              <w:p w14:paraId="5DAED054" w14:textId="77777777" w:rsidR="00225ECD" w:rsidRPr="00225ECD" w:rsidRDefault="00225ECD" w:rsidP="00EE698A">
                <w:pPr>
                  <w:spacing w:before="120"/>
                  <w:jc w:val="both"/>
                  <w:rPr>
                    <w:rFonts w:ascii="Times New Roman" w:hAnsi="Times New Roman" w:cs="Times New Roman"/>
                  </w:rPr>
                </w:pPr>
                <w:r w:rsidRPr="00225ECD">
                  <w:rPr>
                    <w:rFonts w:ascii="Times New Roman" w:hAnsi="Times New Roman" w:cs="Times New Roman"/>
                  </w:rPr>
                  <w:t>5(16%)</w:t>
                </w:r>
              </w:p>
            </w:tc>
            <w:tc>
              <w:tcPr>
                <w:tcW w:w="1056" w:type="dxa"/>
                <w:tcBorders>
                  <w:bottom w:val="single" w:sz="4" w:space="0" w:color="auto"/>
                </w:tcBorders>
              </w:tcPr>
              <w:p w14:paraId="167B0F58" w14:textId="77777777" w:rsidR="00225ECD" w:rsidRPr="00225ECD" w:rsidRDefault="00225ECD" w:rsidP="00EE698A">
                <w:pPr>
                  <w:spacing w:before="120"/>
                  <w:jc w:val="both"/>
                  <w:rPr>
                    <w:rFonts w:ascii="Times New Roman" w:hAnsi="Times New Roman" w:cs="Times New Roman"/>
                  </w:rPr>
                </w:pPr>
                <w:r w:rsidRPr="00225ECD">
                  <w:rPr>
                    <w:rFonts w:ascii="Times New Roman" w:hAnsi="Times New Roman" w:cs="Times New Roman"/>
                  </w:rPr>
                  <w:t>26(81%)</w:t>
                </w:r>
              </w:p>
            </w:tc>
            <w:tc>
              <w:tcPr>
                <w:tcW w:w="1132" w:type="dxa"/>
                <w:tcBorders>
                  <w:bottom w:val="single" w:sz="4" w:space="0" w:color="auto"/>
                </w:tcBorders>
              </w:tcPr>
              <w:p w14:paraId="0A085ADE" w14:textId="77777777" w:rsidR="00225ECD" w:rsidRPr="00225ECD" w:rsidRDefault="00225ECD" w:rsidP="00EE698A">
                <w:pPr>
                  <w:spacing w:before="120"/>
                  <w:jc w:val="both"/>
                  <w:rPr>
                    <w:rFonts w:ascii="Times New Roman" w:hAnsi="Times New Roman" w:cs="Times New Roman"/>
                  </w:rPr>
                </w:pPr>
                <w:r w:rsidRPr="00225ECD">
                  <w:rPr>
                    <w:rFonts w:ascii="Times New Roman" w:hAnsi="Times New Roman" w:cs="Times New Roman"/>
                  </w:rPr>
                  <w:t>0(0%)</w:t>
                </w:r>
              </w:p>
            </w:tc>
            <w:tc>
              <w:tcPr>
                <w:tcW w:w="1109" w:type="dxa"/>
                <w:tcBorders>
                  <w:bottom w:val="single" w:sz="4" w:space="0" w:color="auto"/>
                </w:tcBorders>
              </w:tcPr>
              <w:p w14:paraId="7D92BD74" w14:textId="77777777" w:rsidR="00225ECD" w:rsidRPr="00225ECD" w:rsidRDefault="00225ECD" w:rsidP="00EE698A">
                <w:pPr>
                  <w:spacing w:before="120"/>
                  <w:jc w:val="both"/>
                  <w:rPr>
                    <w:rFonts w:ascii="Times New Roman" w:hAnsi="Times New Roman" w:cs="Times New Roman"/>
                  </w:rPr>
                </w:pPr>
                <w:r w:rsidRPr="00225ECD">
                  <w:rPr>
                    <w:rFonts w:ascii="Times New Roman" w:hAnsi="Times New Roman" w:cs="Times New Roman"/>
                  </w:rPr>
                  <w:t>1(3%)</w:t>
                </w:r>
              </w:p>
            </w:tc>
            <w:tc>
              <w:tcPr>
                <w:tcW w:w="1308" w:type="dxa"/>
                <w:tcBorders>
                  <w:bottom w:val="single" w:sz="4" w:space="0" w:color="auto"/>
                </w:tcBorders>
              </w:tcPr>
              <w:p w14:paraId="017AFDEF" w14:textId="77777777" w:rsidR="00225ECD" w:rsidRPr="00225ECD" w:rsidRDefault="00225ECD" w:rsidP="00EE698A">
                <w:pPr>
                  <w:spacing w:before="120"/>
                  <w:jc w:val="both"/>
                  <w:rPr>
                    <w:rFonts w:ascii="Times New Roman" w:hAnsi="Times New Roman" w:cs="Times New Roman"/>
                  </w:rPr>
                </w:pPr>
                <w:r w:rsidRPr="00225ECD">
                  <w:rPr>
                    <w:rFonts w:ascii="Times New Roman" w:hAnsi="Times New Roman" w:cs="Times New Roman"/>
                  </w:rPr>
                  <w:t>0(0%)</w:t>
                </w:r>
              </w:p>
            </w:tc>
          </w:tr>
        </w:tbl>
        <w:p w14:paraId="6A3C628A" w14:textId="77777777" w:rsidR="00225ECD" w:rsidRPr="00225ECD" w:rsidRDefault="00225ECD" w:rsidP="00225ECD">
          <w:pPr>
            <w:jc w:val="both"/>
            <w:rPr>
              <w:rFonts w:ascii="Times New Roman" w:hAnsi="Times New Roman" w:cs="Times New Roman"/>
            </w:rPr>
          </w:pPr>
        </w:p>
        <w:p w14:paraId="3D1A6DB9" w14:textId="77777777" w:rsidR="003975AE" w:rsidRDefault="003975AE" w:rsidP="003975AE">
          <w:pPr>
            <w:jc w:val="both"/>
            <w:rPr>
              <w:rFonts w:ascii="Times New Roman" w:hAnsi="Times New Roman" w:cs="Times New Roman"/>
            </w:rPr>
            <w:sectPr w:rsidR="003975AE" w:rsidSect="00FA0FE8">
              <w:type w:val="continuous"/>
              <w:pgSz w:w="11910" w:h="16850"/>
              <w:pgMar w:top="1138" w:right="1411" w:bottom="1138" w:left="1411" w:header="432" w:footer="432" w:gutter="0"/>
              <w:pgNumType w:start="79"/>
              <w:cols w:space="720"/>
              <w:docGrid w:linePitch="299"/>
            </w:sectPr>
          </w:pPr>
        </w:p>
        <w:p w14:paraId="299D2B7D" w14:textId="43EDF763" w:rsidR="00225ECD" w:rsidRPr="003975AE" w:rsidRDefault="00225ECD" w:rsidP="003975AE">
          <w:pPr>
            <w:jc w:val="both"/>
            <w:rPr>
              <w:rFonts w:ascii="Times New Roman" w:hAnsi="Times New Roman" w:cs="Times New Roman"/>
            </w:rPr>
          </w:pPr>
          <w:r w:rsidRPr="003975AE">
            <w:rPr>
              <w:rFonts w:ascii="Times New Roman" w:hAnsi="Times New Roman" w:cs="Times New Roman"/>
            </w:rPr>
            <w:t>The results from Table 4, focusing on the general perceptions of ed</w:t>
          </w:r>
          <w:r w:rsidR="00E80B61">
            <w:rPr>
              <w:rFonts w:ascii="Times New Roman" w:hAnsi="Times New Roman" w:cs="Times New Roman"/>
            </w:rPr>
            <w:t xml:space="preserve">ucation policymakers in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3975AE">
            <w:rPr>
              <w:rFonts w:ascii="Times New Roman" w:hAnsi="Times New Roman" w:cs="Times New Roman"/>
            </w:rPr>
            <w:t xml:space="preserve">egion, Namibia, regarding the accessibility and utilization of research articles, indicate a positive attitude towards </w:t>
          </w:r>
          <w:bookmarkStart w:id="6" w:name="_Hlk177653394"/>
          <w:r w:rsidRPr="003975AE">
            <w:rPr>
              <w:rFonts w:ascii="Times New Roman" w:hAnsi="Times New Roman" w:cs="Times New Roman"/>
            </w:rPr>
            <w:t>the collaboration between researchers and policymakers</w:t>
          </w:r>
          <w:bookmarkEnd w:id="6"/>
          <w:r w:rsidRPr="003975AE">
            <w:rPr>
              <w:rFonts w:ascii="Times New Roman" w:hAnsi="Times New Roman" w:cs="Times New Roman"/>
            </w:rPr>
            <w:t xml:space="preserve">. A significant majority, 53%, agreed that bridging the gap between researchers and policymakers is vital for well-informed policy formulation. Moreover, an overwhelming 81% of the respondents agreed that collaboration between academia and policy-making bodies was necessary to enhance the accessibility and utilization of research articles. These findings reflected a strong consensus among education policy makers in the </w:t>
          </w:r>
          <w:proofErr w:type="spellStart"/>
          <w:r w:rsidRPr="003975AE">
            <w:rPr>
              <w:rFonts w:ascii="Times New Roman" w:hAnsi="Times New Roman" w:cs="Times New Roman"/>
            </w:rPr>
            <w:t>Khomas</w:t>
          </w:r>
          <w:proofErr w:type="spellEnd"/>
          <w:r w:rsidRPr="003975AE">
            <w:rPr>
              <w:rFonts w:ascii="Times New Roman" w:hAnsi="Times New Roman" w:cs="Times New Roman"/>
            </w:rPr>
            <w:t xml:space="preserve"> region about the importance of connecting researchers and policymakers, emphasizing the essential role of collaboration between academic institutions and policy-making bodies in improving the accessibility and utilization of research articles for informed decision-making in education policy.</w:t>
          </w:r>
        </w:p>
        <w:p w14:paraId="0D9A2EB5" w14:textId="77777777" w:rsidR="00225ECD" w:rsidRPr="003975AE" w:rsidRDefault="00225ECD" w:rsidP="003975AE">
          <w:pPr>
            <w:jc w:val="both"/>
            <w:rPr>
              <w:rFonts w:ascii="Times New Roman" w:hAnsi="Times New Roman" w:cs="Times New Roman"/>
            </w:rPr>
          </w:pPr>
        </w:p>
        <w:p w14:paraId="6EFE967D" w14:textId="77777777" w:rsidR="00225ECD" w:rsidRPr="003975AE" w:rsidRDefault="00225ECD" w:rsidP="003975AE">
          <w:pPr>
            <w:jc w:val="both"/>
            <w:rPr>
              <w:rFonts w:ascii="Times New Roman" w:hAnsi="Times New Roman" w:cs="Times New Roman"/>
              <w:b/>
            </w:rPr>
          </w:pPr>
          <w:r w:rsidRPr="003975AE">
            <w:rPr>
              <w:rFonts w:ascii="Times New Roman" w:hAnsi="Times New Roman" w:cs="Times New Roman"/>
              <w:b/>
            </w:rPr>
            <w:t xml:space="preserve">Results from the interview </w:t>
          </w:r>
        </w:p>
        <w:p w14:paraId="37E03737" w14:textId="77777777" w:rsidR="00225ECD" w:rsidRPr="003975AE" w:rsidRDefault="00225ECD" w:rsidP="003975AE">
          <w:pPr>
            <w:jc w:val="both"/>
            <w:rPr>
              <w:rFonts w:ascii="Times New Roman" w:hAnsi="Times New Roman" w:cs="Times New Roman"/>
              <w:b/>
              <w:i/>
            </w:rPr>
          </w:pPr>
          <w:r w:rsidRPr="003975AE">
            <w:rPr>
              <w:rFonts w:ascii="Times New Roman" w:hAnsi="Times New Roman" w:cs="Times New Roman"/>
              <w:b/>
              <w:i/>
            </w:rPr>
            <w:t xml:space="preserve">Impact of access to research articles on educational policies in </w:t>
          </w:r>
          <w:proofErr w:type="spellStart"/>
          <w:r w:rsidRPr="003975AE">
            <w:rPr>
              <w:rFonts w:ascii="Times New Roman" w:hAnsi="Times New Roman" w:cs="Times New Roman"/>
              <w:b/>
              <w:i/>
            </w:rPr>
            <w:t>Khomas</w:t>
          </w:r>
          <w:proofErr w:type="spellEnd"/>
          <w:r w:rsidRPr="003975AE">
            <w:rPr>
              <w:rFonts w:ascii="Times New Roman" w:hAnsi="Times New Roman" w:cs="Times New Roman"/>
              <w:b/>
              <w:i/>
            </w:rPr>
            <w:t xml:space="preserve"> region</w:t>
          </w:r>
        </w:p>
        <w:p w14:paraId="0CB36B8F" w14:textId="45DD373B" w:rsidR="00225ECD" w:rsidRPr="003975AE" w:rsidRDefault="00225ECD" w:rsidP="003975AE">
          <w:pPr>
            <w:jc w:val="both"/>
            <w:rPr>
              <w:rFonts w:ascii="Times New Roman" w:hAnsi="Times New Roman" w:cs="Times New Roman"/>
            </w:rPr>
          </w:pPr>
          <w:r w:rsidRPr="003975AE">
            <w:rPr>
              <w:rFonts w:ascii="Times New Roman" w:hAnsi="Times New Roman" w:cs="Times New Roman"/>
            </w:rPr>
            <w:t>The qualitative data from the interviews conducted on the accessibility and utilization of research articles by ed</w:t>
          </w:r>
          <w:r w:rsidR="00E80B61">
            <w:rPr>
              <w:rFonts w:ascii="Times New Roman" w:hAnsi="Times New Roman" w:cs="Times New Roman"/>
            </w:rPr>
            <w:t xml:space="preserve">ucation policymakers in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3975AE">
            <w:rPr>
              <w:rFonts w:ascii="Times New Roman" w:hAnsi="Times New Roman" w:cs="Times New Roman"/>
            </w:rPr>
            <w:t>egion, Namibia, strongly indicated the crucial role that access to research articles plays in shaping the quality and effectiveness of educational policies in the region. The following were quotations of some</w:t>
          </w:r>
          <w:r w:rsidR="00EE698A">
            <w:rPr>
              <w:rFonts w:ascii="Times New Roman" w:hAnsi="Times New Roman" w:cs="Times New Roman"/>
            </w:rPr>
            <w:t xml:space="preserve"> of the respondents’ responses: </w:t>
          </w:r>
          <w:r w:rsidRPr="003975AE">
            <w:rPr>
              <w:rFonts w:ascii="Times New Roman" w:hAnsi="Times New Roman" w:cs="Times New Roman"/>
              <w:i/>
            </w:rPr>
            <w:t xml:space="preserve">“Yes, access to up-to-date research provides policymakers with evidence-based insights, allowing for informed decision-making” </w:t>
          </w:r>
          <w:r w:rsidRPr="003975AE">
            <w:rPr>
              <w:rFonts w:ascii="Times New Roman" w:hAnsi="Times New Roman" w:cs="Times New Roman"/>
            </w:rPr>
            <w:t>(Respondent 2)</w:t>
          </w:r>
          <w:r w:rsidR="00EE698A">
            <w:rPr>
              <w:rFonts w:ascii="Times New Roman" w:hAnsi="Times New Roman" w:cs="Times New Roman"/>
            </w:rPr>
            <w:t xml:space="preserve">. </w:t>
          </w:r>
          <w:r w:rsidRPr="003975AE">
            <w:rPr>
              <w:rFonts w:ascii="Times New Roman" w:hAnsi="Times New Roman" w:cs="Times New Roman"/>
              <w:i/>
            </w:rPr>
            <w:t xml:space="preserve">“Yes, research articles offer diverse perspectives and innovative approaches, enriching the </w:t>
          </w:r>
          <w:r w:rsidRPr="003975AE">
            <w:rPr>
              <w:rFonts w:ascii="Times New Roman" w:hAnsi="Times New Roman" w:cs="Times New Roman"/>
              <w:i/>
            </w:rPr>
            <w:t xml:space="preserve">policymaking process” </w:t>
          </w:r>
          <w:r w:rsidRPr="003975AE">
            <w:rPr>
              <w:rFonts w:ascii="Times New Roman" w:hAnsi="Times New Roman" w:cs="Times New Roman"/>
            </w:rPr>
            <w:t>(Respondent 3)</w:t>
          </w:r>
          <w:r w:rsidR="00EE698A">
            <w:rPr>
              <w:rFonts w:ascii="Times New Roman" w:hAnsi="Times New Roman" w:cs="Times New Roman"/>
            </w:rPr>
            <w:t xml:space="preserve">. </w:t>
          </w:r>
          <w:r w:rsidRPr="003975AE">
            <w:rPr>
              <w:rFonts w:ascii="Times New Roman" w:hAnsi="Times New Roman" w:cs="Times New Roman"/>
              <w:i/>
            </w:rPr>
            <w:t xml:space="preserve">“Yes, research articles often highlight successful policies and programs from other regions or countries, providing valuable benchmarks for Namibian policymakers” </w:t>
          </w:r>
          <w:r w:rsidRPr="003975AE">
            <w:rPr>
              <w:rFonts w:ascii="Times New Roman" w:hAnsi="Times New Roman" w:cs="Times New Roman"/>
            </w:rPr>
            <w:t>(Respondent 7)</w:t>
          </w:r>
          <w:r w:rsidR="00EE698A">
            <w:rPr>
              <w:rFonts w:ascii="Times New Roman" w:hAnsi="Times New Roman" w:cs="Times New Roman"/>
            </w:rPr>
            <w:t xml:space="preserve">. </w:t>
          </w:r>
          <w:r w:rsidRPr="003975AE">
            <w:rPr>
              <w:rFonts w:ascii="Times New Roman" w:hAnsi="Times New Roman" w:cs="Times New Roman"/>
              <w:i/>
            </w:rPr>
            <w:t xml:space="preserve">“Yes, continuous access to research enables policymakers to adapt policies promptly in response to changing educational trends and societal needs” </w:t>
          </w:r>
          <w:r w:rsidRPr="003975AE">
            <w:rPr>
              <w:rFonts w:ascii="Times New Roman" w:hAnsi="Times New Roman" w:cs="Times New Roman"/>
            </w:rPr>
            <w:t>(Respondent 15)</w:t>
          </w:r>
          <w:r w:rsidR="00EE698A">
            <w:rPr>
              <w:rFonts w:ascii="Times New Roman" w:hAnsi="Times New Roman" w:cs="Times New Roman"/>
            </w:rPr>
            <w:t xml:space="preserve">. </w:t>
          </w:r>
          <w:r w:rsidRPr="003975AE">
            <w:rPr>
              <w:rFonts w:ascii="Times New Roman" w:hAnsi="Times New Roman" w:cs="Times New Roman"/>
              <w:i/>
            </w:rPr>
            <w:t xml:space="preserve">“Yes, evidence-based policymaking holds policymakers accountable for the choices they make, ensuring a higher degree of responsibility and scrutiny in the decision-making process” </w:t>
          </w:r>
          <w:r w:rsidRPr="003975AE">
            <w:rPr>
              <w:rFonts w:ascii="Times New Roman" w:hAnsi="Times New Roman" w:cs="Times New Roman"/>
            </w:rPr>
            <w:t>(Respondent 21)</w:t>
          </w:r>
          <w:r w:rsidR="00EE698A">
            <w:rPr>
              <w:rFonts w:ascii="Times New Roman" w:hAnsi="Times New Roman" w:cs="Times New Roman"/>
            </w:rPr>
            <w:t xml:space="preserve">. </w:t>
          </w:r>
          <w:r w:rsidRPr="003975AE">
            <w:rPr>
              <w:rFonts w:ascii="Times New Roman" w:hAnsi="Times New Roman" w:cs="Times New Roman"/>
              <w:i/>
            </w:rPr>
            <w:t xml:space="preserve">“Yes, by studying research articles, policymakers can identify potential challenges and proactively design policies to mitigate these issues, ensuring a more resilient education system” </w:t>
          </w:r>
          <w:r w:rsidRPr="003975AE">
            <w:rPr>
              <w:rFonts w:ascii="Times New Roman" w:hAnsi="Times New Roman" w:cs="Times New Roman"/>
            </w:rPr>
            <w:t>(Respondent 25).</w:t>
          </w:r>
        </w:p>
        <w:p w14:paraId="4BF39F82" w14:textId="17332A3F" w:rsidR="00225ECD" w:rsidRPr="003975AE" w:rsidRDefault="00225ECD" w:rsidP="00EE698A">
          <w:pPr>
            <w:ind w:firstLine="567"/>
            <w:jc w:val="both"/>
            <w:rPr>
              <w:rFonts w:ascii="Times New Roman" w:hAnsi="Times New Roman" w:cs="Times New Roman"/>
            </w:rPr>
          </w:pPr>
          <w:r w:rsidRPr="003975AE">
            <w:rPr>
              <w:rFonts w:ascii="Times New Roman" w:hAnsi="Times New Roman" w:cs="Times New Roman"/>
            </w:rPr>
            <w:t>The respondents uniformly emphasized that access to up-to-date research provided policymakers with evidence-based insights, enriched the policymaking process with diverse perspectives and innovative approaches and enabled the implementation of modern and effective strategies in the education sector. Furthermore, research articles served as a valuable resource for policymakers by highlighting successful policies and programs from other regions, fostering collaborative discussions and knowledge exchange among policymakers, and promoti</w:t>
          </w:r>
          <w:r w:rsidR="00EE698A">
            <w:rPr>
              <w:rFonts w:ascii="Times New Roman" w:hAnsi="Times New Roman" w:cs="Times New Roman"/>
            </w:rPr>
            <w:t xml:space="preserve">ng transparent decision-making. Evidence-based </w:t>
          </w:r>
          <w:r w:rsidRPr="003975AE">
            <w:rPr>
              <w:rFonts w:ascii="Times New Roman" w:hAnsi="Times New Roman" w:cs="Times New Roman"/>
            </w:rPr>
            <w:t xml:space="preserve">policymaking not only ensures accountability and responsible decision-making but also enhances the overall quality of the education </w:t>
          </w:r>
          <w:r w:rsidR="00E80B61">
            <w:rPr>
              <w:rFonts w:ascii="Times New Roman" w:hAnsi="Times New Roman" w:cs="Times New Roman"/>
            </w:rPr>
            <w:t xml:space="preserve">system in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3975AE">
            <w:rPr>
              <w:rFonts w:ascii="Times New Roman" w:hAnsi="Times New Roman" w:cs="Times New Roman"/>
            </w:rPr>
            <w:t xml:space="preserve">egion, Namibia, by fostering a dynamic, resilient, and forward-thinking educational environment. </w:t>
          </w:r>
        </w:p>
        <w:p w14:paraId="5C3B2CE5" w14:textId="4C61D259" w:rsidR="00225ECD" w:rsidRDefault="00225ECD" w:rsidP="003975AE">
          <w:pPr>
            <w:jc w:val="both"/>
            <w:rPr>
              <w:rFonts w:ascii="Times New Roman" w:hAnsi="Times New Roman" w:cs="Times New Roman"/>
            </w:rPr>
          </w:pPr>
        </w:p>
        <w:p w14:paraId="5FCF80FD" w14:textId="77777777" w:rsidR="00EE698A" w:rsidRPr="003975AE" w:rsidRDefault="00EE698A" w:rsidP="003975AE">
          <w:pPr>
            <w:jc w:val="both"/>
            <w:rPr>
              <w:rFonts w:ascii="Times New Roman" w:hAnsi="Times New Roman" w:cs="Times New Roman"/>
            </w:rPr>
          </w:pPr>
        </w:p>
        <w:p w14:paraId="653631E5" w14:textId="77777777" w:rsidR="00225ECD" w:rsidRPr="003975AE" w:rsidRDefault="00225ECD" w:rsidP="003975AE">
          <w:pPr>
            <w:jc w:val="both"/>
            <w:rPr>
              <w:rFonts w:ascii="Times New Roman" w:hAnsi="Times New Roman" w:cs="Times New Roman"/>
              <w:b/>
              <w:i/>
            </w:rPr>
          </w:pPr>
          <w:r w:rsidRPr="003975AE">
            <w:rPr>
              <w:rFonts w:ascii="Times New Roman" w:hAnsi="Times New Roman" w:cs="Times New Roman"/>
              <w:b/>
              <w:i/>
            </w:rPr>
            <w:lastRenderedPageBreak/>
            <w:t xml:space="preserve">Digital literacy among education policymakers in </w:t>
          </w:r>
          <w:bookmarkStart w:id="7" w:name="_Hlk149652417"/>
          <w:proofErr w:type="spellStart"/>
          <w:r w:rsidRPr="003975AE">
            <w:rPr>
              <w:rFonts w:ascii="Times New Roman" w:hAnsi="Times New Roman" w:cs="Times New Roman"/>
              <w:b/>
              <w:i/>
            </w:rPr>
            <w:t>Khomas</w:t>
          </w:r>
          <w:proofErr w:type="spellEnd"/>
          <w:r w:rsidRPr="003975AE">
            <w:rPr>
              <w:rFonts w:ascii="Times New Roman" w:hAnsi="Times New Roman" w:cs="Times New Roman"/>
              <w:b/>
              <w:i/>
            </w:rPr>
            <w:t xml:space="preserve"> region</w:t>
          </w:r>
          <w:bookmarkEnd w:id="7"/>
        </w:p>
        <w:p w14:paraId="7254CEE7" w14:textId="4E513494" w:rsidR="00225ECD" w:rsidRPr="003975AE" w:rsidRDefault="00225ECD" w:rsidP="003975AE">
          <w:pPr>
            <w:jc w:val="both"/>
            <w:rPr>
              <w:rFonts w:ascii="Times New Roman" w:hAnsi="Times New Roman" w:cs="Times New Roman"/>
              <w:i/>
            </w:rPr>
          </w:pPr>
          <w:r w:rsidRPr="003975AE">
            <w:rPr>
              <w:rFonts w:ascii="Times New Roman" w:hAnsi="Times New Roman" w:cs="Times New Roman"/>
            </w:rPr>
            <w:t>The data reveals a nuanced perspective on the education policymakers’ digital literacy levels. While there is a consensus that many policymakers possessed basic digital skills, allowing them to effectively access and utilize research articles, variations existed within the group. Some respondent’s expressed confidence in the advanced digital proficiency of certain policymakers, while others highlighted significant challenges faced by their peers in navigating online platforms. This diversity underscored the need for targeted interventions: while some required support in mastering complex online databases and analytical tools, others struggled with fundamental digital tasks. The results emphasized the necessity of tailored training programs and ongoing support initiatives to bridge these gaps and ensure that all education policymakers could make informed decisions by efficiently utilizing digital resources. The following were quotations of some of the respondents:</w:t>
          </w:r>
          <w:r w:rsidRPr="003975AE">
            <w:rPr>
              <w:rFonts w:ascii="Times New Roman" w:hAnsi="Times New Roman" w:cs="Times New Roman"/>
              <w:i/>
            </w:rPr>
            <w:t xml:space="preserve"> “The current level of digital literacy among education policy makers in the </w:t>
          </w:r>
          <w:proofErr w:type="spellStart"/>
          <w:r w:rsidRPr="003975AE">
            <w:rPr>
              <w:rFonts w:ascii="Times New Roman" w:hAnsi="Times New Roman" w:cs="Times New Roman"/>
              <w:i/>
            </w:rPr>
            <w:t>Khomas</w:t>
          </w:r>
          <w:proofErr w:type="spellEnd"/>
          <w:r w:rsidRPr="003975AE">
            <w:rPr>
              <w:rFonts w:ascii="Times New Roman" w:hAnsi="Times New Roman" w:cs="Times New Roman"/>
              <w:i/>
            </w:rPr>
            <w:t xml:space="preserve"> region is fairly high. Many policy makers are proficient in basic digital skills, enabling them to access and utilize research articles effectively. However, there is still a need for further training and support to enhance their advanced digital literacy skills, especially in navigating complex online databases and analytical tools” </w:t>
          </w:r>
          <w:r w:rsidRPr="003975AE">
            <w:rPr>
              <w:rFonts w:ascii="Times New Roman" w:hAnsi="Times New Roman" w:cs="Times New Roman"/>
            </w:rPr>
            <w:t>(Respondent 7)</w:t>
          </w:r>
          <w:r w:rsidR="00EE698A">
            <w:rPr>
              <w:rFonts w:ascii="Times New Roman" w:hAnsi="Times New Roman" w:cs="Times New Roman"/>
            </w:rPr>
            <w:t xml:space="preserve">. </w:t>
          </w:r>
          <w:r w:rsidRPr="003975AE">
            <w:rPr>
              <w:rFonts w:ascii="Times New Roman" w:hAnsi="Times New Roman" w:cs="Times New Roman"/>
              <w:i/>
            </w:rPr>
            <w:t>“Digital literacy among educati</w:t>
          </w:r>
          <w:r w:rsidR="00E80B61">
            <w:rPr>
              <w:rFonts w:ascii="Times New Roman" w:hAnsi="Times New Roman" w:cs="Times New Roman"/>
              <w:i/>
            </w:rPr>
            <w:t xml:space="preserve">on policy makers in the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3975AE">
            <w:rPr>
              <w:rFonts w:ascii="Times New Roman" w:hAnsi="Times New Roman" w:cs="Times New Roman"/>
              <w:i/>
            </w:rPr>
            <w:t xml:space="preserve">egion varies widely. While some policy makers possess advanced digital skills and comfortably access research articles, others struggle with basic digital tasks. Efforts are required to bridge this gap through targeted training programs, ensuring that all policy makers can efficiently utilize digital resources for informed decision-making” </w:t>
          </w:r>
          <w:r w:rsidRPr="003975AE">
            <w:rPr>
              <w:rFonts w:ascii="Times New Roman" w:hAnsi="Times New Roman" w:cs="Times New Roman"/>
            </w:rPr>
            <w:t>(Respondent 19)</w:t>
          </w:r>
          <w:r w:rsidR="00EE698A">
            <w:rPr>
              <w:rFonts w:ascii="Times New Roman" w:hAnsi="Times New Roman" w:cs="Times New Roman"/>
            </w:rPr>
            <w:t xml:space="preserve">. </w:t>
          </w:r>
          <w:r w:rsidRPr="003975AE">
            <w:rPr>
              <w:rFonts w:ascii="Times New Roman" w:hAnsi="Times New Roman" w:cs="Times New Roman"/>
              <w:i/>
            </w:rPr>
            <w:t>“The current level of digital literacy among educati</w:t>
          </w:r>
          <w:r w:rsidR="00E80B61">
            <w:rPr>
              <w:rFonts w:ascii="Times New Roman" w:hAnsi="Times New Roman" w:cs="Times New Roman"/>
              <w:i/>
            </w:rPr>
            <w:t xml:space="preserve">on policy makers in the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3975AE">
            <w:rPr>
              <w:rFonts w:ascii="Times New Roman" w:hAnsi="Times New Roman" w:cs="Times New Roman"/>
              <w:i/>
            </w:rPr>
            <w:t xml:space="preserve">egion is a cause for concern. Many policy makers face significant challenges in navigating online platforms and accessing research articles. Limited digital literacy hampers their ability to stay updated with the latest educational research. Urgent interventions, such as workshops and mentorship programs, are needed to enhance their digital skills and ensure effective utilization of research materials” </w:t>
          </w:r>
          <w:r w:rsidRPr="003975AE">
            <w:rPr>
              <w:rFonts w:ascii="Times New Roman" w:hAnsi="Times New Roman" w:cs="Times New Roman"/>
            </w:rPr>
            <w:t>(Respondent 27)</w:t>
          </w:r>
          <w:r w:rsidR="00EE698A">
            <w:rPr>
              <w:rFonts w:ascii="Times New Roman" w:hAnsi="Times New Roman" w:cs="Times New Roman"/>
            </w:rPr>
            <w:t xml:space="preserve">. </w:t>
          </w:r>
          <w:r w:rsidRPr="003975AE">
            <w:rPr>
              <w:rFonts w:ascii="Times New Roman" w:hAnsi="Times New Roman" w:cs="Times New Roman"/>
              <w:i/>
            </w:rPr>
            <w:t>“Digital literacy among educati</w:t>
          </w:r>
          <w:r w:rsidR="00E80B61">
            <w:rPr>
              <w:rFonts w:ascii="Times New Roman" w:hAnsi="Times New Roman" w:cs="Times New Roman"/>
              <w:i/>
            </w:rPr>
            <w:t xml:space="preserve">on policy makers in the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3975AE">
            <w:rPr>
              <w:rFonts w:ascii="Times New Roman" w:hAnsi="Times New Roman" w:cs="Times New Roman"/>
              <w:i/>
            </w:rPr>
            <w:t xml:space="preserve">egion is generally high. </w:t>
          </w:r>
          <w:r w:rsidRPr="003975AE">
            <w:rPr>
              <w:rFonts w:ascii="Times New Roman" w:hAnsi="Times New Roman" w:cs="Times New Roman"/>
              <w:i/>
            </w:rPr>
            <w:t xml:space="preserve">Most policy makers are adept at using digital tools and platforms to access research articles relevant to their work. However, there is a need for continuous training and support to keep up with evolving technologies and ensure they can efficiently extract valuable insights from the vast pool of available research materials” </w:t>
          </w:r>
          <w:r w:rsidRPr="003975AE">
            <w:rPr>
              <w:rFonts w:ascii="Times New Roman" w:hAnsi="Times New Roman" w:cs="Times New Roman"/>
            </w:rPr>
            <w:t>(Respondent 30)</w:t>
          </w:r>
          <w:r w:rsidR="00EE698A">
            <w:rPr>
              <w:rFonts w:ascii="Times New Roman" w:hAnsi="Times New Roman" w:cs="Times New Roman"/>
            </w:rPr>
            <w:t>.</w:t>
          </w:r>
        </w:p>
        <w:p w14:paraId="3A925985" w14:textId="77777777" w:rsidR="00225ECD" w:rsidRPr="003975AE" w:rsidRDefault="00225ECD" w:rsidP="003975AE">
          <w:pPr>
            <w:jc w:val="both"/>
            <w:rPr>
              <w:rFonts w:ascii="Times New Roman" w:hAnsi="Times New Roman" w:cs="Times New Roman"/>
            </w:rPr>
          </w:pPr>
        </w:p>
        <w:p w14:paraId="1B8128D9" w14:textId="77777777" w:rsidR="00225ECD" w:rsidRPr="003975AE" w:rsidRDefault="00225ECD" w:rsidP="003975AE">
          <w:pPr>
            <w:jc w:val="both"/>
            <w:rPr>
              <w:rFonts w:ascii="Times New Roman" w:hAnsi="Times New Roman" w:cs="Times New Roman"/>
              <w:b/>
              <w:i/>
            </w:rPr>
          </w:pPr>
          <w:r w:rsidRPr="003975AE">
            <w:rPr>
              <w:rFonts w:ascii="Times New Roman" w:hAnsi="Times New Roman" w:cs="Times New Roman"/>
              <w:b/>
              <w:i/>
            </w:rPr>
            <w:t>Challenges faced by education policymakers in accessing online research articles</w:t>
          </w:r>
        </w:p>
        <w:p w14:paraId="2D1449B1" w14:textId="61E81F89" w:rsidR="00225ECD" w:rsidRPr="003975AE" w:rsidRDefault="00225ECD" w:rsidP="003975AE">
          <w:pPr>
            <w:jc w:val="both"/>
            <w:rPr>
              <w:rFonts w:ascii="Times New Roman" w:hAnsi="Times New Roman" w:cs="Times New Roman"/>
            </w:rPr>
          </w:pPr>
          <w:r w:rsidRPr="003975AE">
            <w:rPr>
              <w:rFonts w:ascii="Times New Roman" w:hAnsi="Times New Roman" w:cs="Times New Roman"/>
            </w:rPr>
            <w:t>The data sheds light on the multifaceted challenges the policymakers faced in accessing research articles online. The following are quotations by some of the respondents:</w:t>
          </w:r>
          <w:r w:rsidR="00EE698A">
            <w:rPr>
              <w:rFonts w:ascii="Times New Roman" w:hAnsi="Times New Roman" w:cs="Times New Roman"/>
            </w:rPr>
            <w:t xml:space="preserve"> </w:t>
          </w:r>
          <w:r w:rsidRPr="003975AE">
            <w:rPr>
              <w:rFonts w:ascii="Times New Roman" w:hAnsi="Times New Roman" w:cs="Times New Roman"/>
              <w:i/>
            </w:rPr>
            <w:t>“Limited internet connectivity and infrastructure. Edu</w:t>
          </w:r>
          <w:r w:rsidR="00E80B61">
            <w:rPr>
              <w:rFonts w:ascii="Times New Roman" w:hAnsi="Times New Roman" w:cs="Times New Roman"/>
              <w:i/>
            </w:rPr>
            <w:t xml:space="preserve">cation policy makers in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3975AE">
            <w:rPr>
              <w:rFonts w:ascii="Times New Roman" w:hAnsi="Times New Roman" w:cs="Times New Roman"/>
              <w:i/>
            </w:rPr>
            <w:t xml:space="preserve">egion, Namibia, face challenges related to limited internet connectivity and inadequate digital infrastructure. Slow internet speeds and unreliable connections can hinder their ability to access research articles online in a timely and efficient manner” </w:t>
          </w:r>
          <w:r w:rsidRPr="003975AE">
            <w:rPr>
              <w:rFonts w:ascii="Times New Roman" w:hAnsi="Times New Roman" w:cs="Times New Roman"/>
            </w:rPr>
            <w:t>(Respondent 9)</w:t>
          </w:r>
          <w:r w:rsidR="00EE698A">
            <w:rPr>
              <w:rFonts w:ascii="Times New Roman" w:hAnsi="Times New Roman" w:cs="Times New Roman"/>
            </w:rPr>
            <w:t xml:space="preserve">. </w:t>
          </w:r>
          <w:r w:rsidRPr="003975AE">
            <w:rPr>
              <w:rFonts w:ascii="Times New Roman" w:hAnsi="Times New Roman" w:cs="Times New Roman"/>
              <w:i/>
            </w:rPr>
            <w:t xml:space="preserve">“Lack of access to subscription-based journals. Many valuable research articles are published in subscription-based journals that require payment or institutional access. Education policy makers may not always have the necessary subscriptions or institutional affiliations, leading to restricted access to a wide range of research materials” </w:t>
          </w:r>
          <w:r w:rsidRPr="003975AE">
            <w:rPr>
              <w:rFonts w:ascii="Times New Roman" w:hAnsi="Times New Roman" w:cs="Times New Roman"/>
            </w:rPr>
            <w:t>(Respondent 11)</w:t>
          </w:r>
          <w:r w:rsidR="00EE698A">
            <w:rPr>
              <w:rFonts w:ascii="Times New Roman" w:hAnsi="Times New Roman" w:cs="Times New Roman"/>
            </w:rPr>
            <w:t xml:space="preserve">. </w:t>
          </w:r>
          <w:r w:rsidRPr="003975AE">
            <w:rPr>
              <w:rFonts w:ascii="Times New Roman" w:hAnsi="Times New Roman" w:cs="Times New Roman"/>
              <w:i/>
            </w:rPr>
            <w:t>“Language barriers and limited availability of local Content. Research articles are often published in languages such as English, which might not be the first language for edu</w:t>
          </w:r>
          <w:r w:rsidR="00E80B61">
            <w:rPr>
              <w:rFonts w:ascii="Times New Roman" w:hAnsi="Times New Roman" w:cs="Times New Roman"/>
              <w:i/>
            </w:rPr>
            <w:t xml:space="preserve">cation policy makers in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3975AE">
            <w:rPr>
              <w:rFonts w:ascii="Times New Roman" w:hAnsi="Times New Roman" w:cs="Times New Roman"/>
              <w:i/>
            </w:rPr>
            <w:t xml:space="preserve">egion. Additionally, there might be a limited availability of locally relevant research articles, making it challenging for policy makers to find content that directly addresses their regional education issues” </w:t>
          </w:r>
          <w:r w:rsidRPr="003975AE">
            <w:rPr>
              <w:rFonts w:ascii="Times New Roman" w:hAnsi="Times New Roman" w:cs="Times New Roman"/>
            </w:rPr>
            <w:t>(Respondent 15)</w:t>
          </w:r>
          <w:r w:rsidR="00EE698A">
            <w:rPr>
              <w:rFonts w:ascii="Times New Roman" w:hAnsi="Times New Roman" w:cs="Times New Roman"/>
            </w:rPr>
            <w:t xml:space="preserve">. </w:t>
          </w:r>
          <w:r w:rsidRPr="003975AE">
            <w:rPr>
              <w:rFonts w:ascii="Times New Roman" w:hAnsi="Times New Roman" w:cs="Times New Roman"/>
              <w:i/>
            </w:rPr>
            <w:t xml:space="preserve">“Digital literacy and information overload. Some education policy makers may lack the necessary digital literacy skills to effectively search for and evaluate research articles online. Moreover, the vast amount of information available on the internet can be overwhelming, making it difficult for policy makers to identify high-quality, relevant research articles amidst the abundance of online content” </w:t>
          </w:r>
          <w:r w:rsidRPr="003975AE">
            <w:rPr>
              <w:rFonts w:ascii="Times New Roman" w:hAnsi="Times New Roman" w:cs="Times New Roman"/>
            </w:rPr>
            <w:t>(Respondent 22)</w:t>
          </w:r>
          <w:r w:rsidR="00EE698A">
            <w:rPr>
              <w:rFonts w:ascii="Times New Roman" w:hAnsi="Times New Roman" w:cs="Times New Roman"/>
            </w:rPr>
            <w:t xml:space="preserve">. </w:t>
          </w:r>
        </w:p>
        <w:p w14:paraId="65B1AEC2" w14:textId="77777777" w:rsidR="00EE698A" w:rsidRDefault="00225ECD" w:rsidP="00EE698A">
          <w:pPr>
            <w:ind w:firstLine="720"/>
            <w:jc w:val="both"/>
            <w:rPr>
              <w:rFonts w:ascii="Times New Roman" w:hAnsi="Times New Roman" w:cs="Times New Roman"/>
            </w:rPr>
          </w:pPr>
          <w:r w:rsidRPr="003975AE">
            <w:rPr>
              <w:rFonts w:ascii="Times New Roman" w:hAnsi="Times New Roman" w:cs="Times New Roman"/>
            </w:rPr>
            <w:t xml:space="preserve">It is evident from the quotations above that limited internet connectivity and inadequate digital infrastructure presented significant progress in accessing online research materials, impeding their ability to access relevant information efficiently. Moreover, the </w:t>
          </w:r>
          <w:r w:rsidRPr="003975AE">
            <w:rPr>
              <w:rFonts w:ascii="Times New Roman" w:hAnsi="Times New Roman" w:cs="Times New Roman"/>
            </w:rPr>
            <w:lastRenderedPageBreak/>
            <w:t xml:space="preserve">lack of access to subscription-based journals further restricted their access, preventing them from tapping into a broader spectrum of research materials. Language barriers compounded the problem, as articles were predominantly published in English, which was not the first language for these policymakers. Additionally, the scarcity of locally relevant research exacerbated the challenge, making it hard for them to find content addressing their specific regional education concerns. Furthermore, digital literacy issues and the overwhelming volume of online information posed obstacles, as some policymakers lacked the skills to navigate the internet effectively and evaluate the credibility of available research articles. This result highlighted the need for targeted interventions to enhance digital infrastructure, promote language diversity in research publications, and provide training to improve digital literacy skills among education policymakers in the </w:t>
          </w:r>
          <w:proofErr w:type="spellStart"/>
          <w:r w:rsidR="00EE698A">
            <w:rPr>
              <w:rFonts w:ascii="Times New Roman" w:hAnsi="Times New Roman" w:cs="Times New Roman"/>
            </w:rPr>
            <w:t>Khomas</w:t>
          </w:r>
          <w:proofErr w:type="spellEnd"/>
          <w:r w:rsidR="00EE698A">
            <w:rPr>
              <w:rFonts w:ascii="Times New Roman" w:hAnsi="Times New Roman" w:cs="Times New Roman"/>
            </w:rPr>
            <w:t xml:space="preserve"> region. </w:t>
          </w:r>
        </w:p>
        <w:p w14:paraId="7E5BE30A" w14:textId="1752FC9C" w:rsidR="00225ECD" w:rsidRPr="003975AE" w:rsidRDefault="00EE698A" w:rsidP="00EE698A">
          <w:pPr>
            <w:ind w:firstLine="567"/>
            <w:jc w:val="both"/>
            <w:rPr>
              <w:rFonts w:ascii="Times New Roman" w:hAnsi="Times New Roman" w:cs="Times New Roman"/>
            </w:rPr>
          </w:pPr>
          <w:r>
            <w:rPr>
              <w:rFonts w:ascii="Times New Roman" w:hAnsi="Times New Roman" w:cs="Times New Roman"/>
            </w:rPr>
            <w:t>Scholars such as</w:t>
          </w:r>
          <w:r w:rsidR="00225ECD" w:rsidRPr="003975AE">
            <w:rPr>
              <w:rFonts w:ascii="Times New Roman" w:hAnsi="Times New Roman" w:cs="Times New Roman"/>
              <w:shd w:val="clear" w:color="auto" w:fill="FFFFFF"/>
            </w:rPr>
            <w:t xml:space="preserve"> </w:t>
          </w:r>
          <w:proofErr w:type="spellStart"/>
          <w:r w:rsidR="00225ECD" w:rsidRPr="003975AE">
            <w:rPr>
              <w:rFonts w:ascii="Times New Roman" w:hAnsi="Times New Roman" w:cs="Times New Roman"/>
            </w:rPr>
            <w:t>Kalumba</w:t>
          </w:r>
          <w:proofErr w:type="spellEnd"/>
          <w:r w:rsidR="00225ECD" w:rsidRPr="003975AE">
            <w:rPr>
              <w:rFonts w:ascii="Times New Roman" w:hAnsi="Times New Roman" w:cs="Times New Roman"/>
            </w:rPr>
            <w:t xml:space="preserve"> et al. (2023) have argued on a similar issue in Zambia that stakeholders had to take a multi-faceted approach to promote policy reform in the education sector. By implementing policy frameworks, gender mainstreaming, affirmative action, capacity building, advocacy, awareness-raising, networking, and collaboration, they had been working to address the systemic barriers that prevent policy accessibility and article knowledge utilization in the education sector.</w:t>
          </w:r>
        </w:p>
        <w:p w14:paraId="2621EB5F" w14:textId="77777777" w:rsidR="00225ECD" w:rsidRPr="003975AE" w:rsidRDefault="00225ECD" w:rsidP="003975AE">
          <w:pPr>
            <w:jc w:val="both"/>
            <w:rPr>
              <w:rFonts w:ascii="Times New Roman" w:hAnsi="Times New Roman" w:cs="Times New Roman"/>
              <w:b/>
              <w:i/>
            </w:rPr>
          </w:pPr>
        </w:p>
        <w:p w14:paraId="7E4F7559" w14:textId="77777777" w:rsidR="00225ECD" w:rsidRPr="003975AE" w:rsidRDefault="00225ECD" w:rsidP="003975AE">
          <w:pPr>
            <w:jc w:val="both"/>
            <w:rPr>
              <w:rFonts w:ascii="Times New Roman" w:hAnsi="Times New Roman" w:cs="Times New Roman"/>
              <w:b/>
              <w:i/>
            </w:rPr>
          </w:pPr>
          <w:r w:rsidRPr="003975AE">
            <w:rPr>
              <w:rFonts w:ascii="Times New Roman" w:hAnsi="Times New Roman" w:cs="Times New Roman"/>
              <w:b/>
              <w:i/>
            </w:rPr>
            <w:t>Enhancing digital literacy skills of education policymakers</w:t>
          </w:r>
        </w:p>
        <w:p w14:paraId="2A7F208E" w14:textId="7408B1E7" w:rsidR="00225ECD" w:rsidRPr="003975AE" w:rsidRDefault="00225ECD" w:rsidP="003975AE">
          <w:pPr>
            <w:jc w:val="both"/>
            <w:rPr>
              <w:rFonts w:ascii="Times New Roman" w:hAnsi="Times New Roman" w:cs="Times New Roman"/>
            </w:rPr>
          </w:pPr>
          <w:r w:rsidRPr="003975AE">
            <w:rPr>
              <w:rFonts w:ascii="Times New Roman" w:hAnsi="Times New Roman" w:cs="Times New Roman"/>
            </w:rPr>
            <w:t>The findings in this study highlight several key suggestions for enhancing the digital literacy skills of educat</w:t>
          </w:r>
          <w:r w:rsidR="00E80B61">
            <w:rPr>
              <w:rFonts w:ascii="Times New Roman" w:hAnsi="Times New Roman" w:cs="Times New Roman"/>
            </w:rPr>
            <w:t xml:space="preserve">ion policymakers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3975AE">
            <w:rPr>
              <w:rFonts w:ascii="Times New Roman" w:hAnsi="Times New Roman" w:cs="Times New Roman"/>
            </w:rPr>
            <w:t>egion, Namibia, enabling them to effectively access and utilize research articles for evidence-based policy formulation. The following were quotations of some of the respondents:</w:t>
          </w:r>
          <w:r w:rsidR="00EE698A">
            <w:rPr>
              <w:rFonts w:ascii="Times New Roman" w:hAnsi="Times New Roman" w:cs="Times New Roman"/>
            </w:rPr>
            <w:t xml:space="preserve"> </w:t>
          </w:r>
          <w:r w:rsidRPr="003975AE">
            <w:rPr>
              <w:rFonts w:ascii="Times New Roman" w:hAnsi="Times New Roman" w:cs="Times New Roman"/>
              <w:i/>
            </w:rPr>
            <w:t>“Organize comprehensive digital literacy workshops specifically tailored for educati</w:t>
          </w:r>
          <w:r w:rsidR="00E80B61">
            <w:rPr>
              <w:rFonts w:ascii="Times New Roman" w:hAnsi="Times New Roman" w:cs="Times New Roman"/>
              <w:i/>
            </w:rPr>
            <w:t xml:space="preserve">on policy makers in the </w:t>
          </w:r>
          <w:proofErr w:type="spellStart"/>
          <w:r w:rsidR="00E80B61">
            <w:rPr>
              <w:rFonts w:ascii="Times New Roman" w:hAnsi="Times New Roman" w:cs="Times New Roman"/>
              <w:i/>
            </w:rPr>
            <w:t>Khomas</w:t>
          </w:r>
          <w:proofErr w:type="spellEnd"/>
          <w:r w:rsidR="00E80B61">
            <w:rPr>
              <w:rFonts w:ascii="Times New Roman" w:hAnsi="Times New Roman" w:cs="Times New Roman"/>
              <w:i/>
            </w:rPr>
            <w:t xml:space="preserve"> r</w:t>
          </w:r>
          <w:r w:rsidRPr="003975AE">
            <w:rPr>
              <w:rFonts w:ascii="Times New Roman" w:hAnsi="Times New Roman" w:cs="Times New Roman"/>
              <w:i/>
            </w:rPr>
            <w:t xml:space="preserve">egion. These workshops can cover a range of topics, including basic computer skills, effective use of search engines and academic databases, critical evaluation of research articles, and understanding data analytics. Hands-on training sessions, conducted by experts in the field, can enhance their confidence and proficiency in utilizing online resources for evidence-based policy making” </w:t>
          </w:r>
          <w:r w:rsidRPr="003975AE">
            <w:rPr>
              <w:rFonts w:ascii="Times New Roman" w:hAnsi="Times New Roman" w:cs="Times New Roman"/>
            </w:rPr>
            <w:t>(Respondent 20)</w:t>
          </w:r>
          <w:r w:rsidR="00016AA0">
            <w:rPr>
              <w:rFonts w:ascii="Times New Roman" w:hAnsi="Times New Roman" w:cs="Times New Roman"/>
            </w:rPr>
            <w:t xml:space="preserve">. </w:t>
          </w:r>
          <w:r w:rsidRPr="003975AE">
            <w:rPr>
              <w:rFonts w:ascii="Times New Roman" w:hAnsi="Times New Roman" w:cs="Times New Roman"/>
              <w:i/>
            </w:rPr>
            <w:t xml:space="preserve">“Establish a collaborative online platform where education policy makers can engage in </w:t>
          </w:r>
          <w:r w:rsidRPr="003975AE">
            <w:rPr>
              <w:rFonts w:ascii="Times New Roman" w:hAnsi="Times New Roman" w:cs="Times New Roman"/>
              <w:i/>
            </w:rPr>
            <w:t xml:space="preserve">continuous learning. This platform could host webinars, discussion forums, and online courses related to digital literacy and research article utilization. Partnering with universities, research institutions, and online education providers can ensure access to high-quality educational content. Moreover, interactive webinars featuring renowned researchers can provide </w:t>
          </w:r>
          <w:r w:rsidR="00016AA0" w:rsidRPr="003975AE">
            <w:rPr>
              <w:rFonts w:ascii="Times New Roman" w:hAnsi="Times New Roman" w:cs="Times New Roman"/>
              <w:i/>
            </w:rPr>
            <w:t>first-hand</w:t>
          </w:r>
          <w:r w:rsidRPr="003975AE">
            <w:rPr>
              <w:rFonts w:ascii="Times New Roman" w:hAnsi="Times New Roman" w:cs="Times New Roman"/>
              <w:i/>
            </w:rPr>
            <w:t xml:space="preserve"> insights into the latest research methodologies and findings, empowering policy makers to critically assess research articles effectively</w:t>
          </w:r>
          <w:r w:rsidRPr="003975AE">
            <w:rPr>
              <w:rFonts w:ascii="Times New Roman" w:hAnsi="Times New Roman" w:cs="Times New Roman"/>
            </w:rPr>
            <w:t>” (Respondent 28)</w:t>
          </w:r>
          <w:r w:rsidR="00016AA0">
            <w:rPr>
              <w:rFonts w:ascii="Times New Roman" w:hAnsi="Times New Roman" w:cs="Times New Roman"/>
            </w:rPr>
            <w:t xml:space="preserve">. </w:t>
          </w:r>
          <w:r w:rsidRPr="003975AE">
            <w:rPr>
              <w:rFonts w:ascii="Times New Roman" w:hAnsi="Times New Roman" w:cs="Times New Roman"/>
              <w:i/>
            </w:rPr>
            <w:t>“Implement mentorship programs where experienced researchers and digital literacy experts mentor education policy makers one-on-one or in small groups. This personalized approach allows policy makers to receive individualized guidance, ask specific questions, and receive feedback tailored to their needs. Mentors can assist in navigating research databases, interpreting complex research findings, and applying evidence-based practices in policy formulation. Regular mentoring sessions can build a supportive learning environment, fostering continuous skill development among education policy makers</w:t>
          </w:r>
          <w:bookmarkStart w:id="8" w:name="_Hlk149651989"/>
          <w:r w:rsidRPr="003975AE">
            <w:rPr>
              <w:rFonts w:ascii="Times New Roman" w:hAnsi="Times New Roman" w:cs="Times New Roman"/>
              <w:i/>
            </w:rPr>
            <w:t xml:space="preserve">” </w:t>
          </w:r>
          <w:r w:rsidRPr="003975AE">
            <w:rPr>
              <w:rFonts w:ascii="Times New Roman" w:hAnsi="Times New Roman" w:cs="Times New Roman"/>
            </w:rPr>
            <w:t>(Respondent 32)</w:t>
          </w:r>
          <w:bookmarkEnd w:id="8"/>
          <w:r w:rsidR="00016AA0">
            <w:rPr>
              <w:rFonts w:ascii="Times New Roman" w:hAnsi="Times New Roman" w:cs="Times New Roman"/>
            </w:rPr>
            <w:t>.</w:t>
          </w:r>
        </w:p>
        <w:p w14:paraId="6CDCDF69" w14:textId="77777777" w:rsidR="00016AA0" w:rsidRDefault="00225ECD" w:rsidP="00016AA0">
          <w:pPr>
            <w:ind w:firstLine="567"/>
            <w:jc w:val="both"/>
            <w:rPr>
              <w:rFonts w:ascii="Times New Roman" w:hAnsi="Times New Roman" w:cs="Times New Roman"/>
            </w:rPr>
          </w:pPr>
          <w:r w:rsidRPr="003975AE">
            <w:rPr>
              <w:rFonts w:ascii="Times New Roman" w:hAnsi="Times New Roman" w:cs="Times New Roman"/>
            </w:rPr>
            <w:t xml:space="preserve">The respondents emphasized the importance of organizing comprehensive digital literacy workshops tailored specifically for education policymakers, covering essential topics such as basic computer skills, effective use of search engines, critical evaluation of research articles, and understanding data analysis. Furthermore, the suggestion to establish a collaborative online platform for continuous learning, hosting Webinars, discussion forums, and online courses, showcased the potential for interactive and engaging learning experiences. </w:t>
          </w:r>
        </w:p>
        <w:p w14:paraId="6A10BA01" w14:textId="1BD8F287" w:rsidR="00225ECD" w:rsidRPr="003975AE" w:rsidRDefault="00225ECD" w:rsidP="00016AA0">
          <w:pPr>
            <w:ind w:firstLine="567"/>
            <w:jc w:val="both"/>
            <w:rPr>
              <w:rFonts w:ascii="Times New Roman" w:hAnsi="Times New Roman" w:cs="Times New Roman"/>
            </w:rPr>
          </w:pPr>
          <w:r w:rsidRPr="003975AE">
            <w:rPr>
              <w:rFonts w:ascii="Times New Roman" w:hAnsi="Times New Roman" w:cs="Times New Roman"/>
            </w:rPr>
            <w:t xml:space="preserve">Additionally, the implementation of mentorship programs, where experienced researchers and digital literacy experts provide personalized guidance, highlighted the significance of individualized support in navigating complex research databases and applying evidence-based practices. These suggestions collectively emphasize the need for a multifaceted approach, integrating workshops, online resources, and mentorship, to empower education policymakers with the necessary skills for evidence-based decision-making. </w:t>
          </w:r>
        </w:p>
        <w:p w14:paraId="1EBCB113" w14:textId="77777777" w:rsidR="00225ECD" w:rsidRPr="003975AE" w:rsidRDefault="00225ECD" w:rsidP="003975AE">
          <w:pPr>
            <w:jc w:val="both"/>
            <w:rPr>
              <w:rFonts w:ascii="Times New Roman" w:hAnsi="Times New Roman" w:cs="Times New Roman"/>
              <w:b/>
            </w:rPr>
          </w:pPr>
        </w:p>
        <w:p w14:paraId="47E1F148" w14:textId="77777777" w:rsidR="00225ECD" w:rsidRPr="003975AE" w:rsidRDefault="00225ECD" w:rsidP="003975AE">
          <w:pPr>
            <w:jc w:val="both"/>
            <w:rPr>
              <w:rFonts w:ascii="Times New Roman" w:hAnsi="Times New Roman" w:cs="Times New Roman"/>
              <w:b/>
              <w:i/>
            </w:rPr>
          </w:pPr>
          <w:r w:rsidRPr="003975AE">
            <w:rPr>
              <w:rFonts w:ascii="Times New Roman" w:hAnsi="Times New Roman" w:cs="Times New Roman"/>
              <w:b/>
              <w:i/>
            </w:rPr>
            <w:t>Effective strategies for engaging education policymakers and researchers</w:t>
          </w:r>
        </w:p>
        <w:p w14:paraId="1462616D" w14:textId="77777777" w:rsidR="00A203C4" w:rsidRDefault="00225ECD" w:rsidP="003975AE">
          <w:pPr>
            <w:jc w:val="both"/>
            <w:rPr>
              <w:rFonts w:ascii="Times New Roman" w:hAnsi="Times New Roman" w:cs="Times New Roman"/>
            </w:rPr>
          </w:pPr>
          <w:r w:rsidRPr="003975AE">
            <w:rPr>
              <w:rFonts w:ascii="Times New Roman" w:hAnsi="Times New Roman" w:cs="Times New Roman"/>
            </w:rPr>
            <w:t xml:space="preserve">The results highlight several effective strategies </w:t>
          </w:r>
          <w:r w:rsidRPr="003975AE">
            <w:rPr>
              <w:rFonts w:ascii="Times New Roman" w:hAnsi="Times New Roman" w:cs="Times New Roman"/>
            </w:rPr>
            <w:lastRenderedPageBreak/>
            <w:t>that have successfully bridged the gap between education policymakers and researchers, leading to more info</w:t>
          </w:r>
          <w:r w:rsidR="00016AA0">
            <w:rPr>
              <w:rFonts w:ascii="Times New Roman" w:hAnsi="Times New Roman" w:cs="Times New Roman"/>
            </w:rPr>
            <w:t>rmed decision-making in Namibia’</w:t>
          </w:r>
          <w:r w:rsidRPr="003975AE">
            <w:rPr>
              <w:rFonts w:ascii="Times New Roman" w:hAnsi="Times New Roman" w:cs="Times New Roman"/>
            </w:rPr>
            <w:t xml:space="preserve">s education sector. One key strategy involved was the organising of collaborative workshops and training sessions tailored for both policy makers and researchers, fostering mutual understanding and improving communication between the two groups. </w:t>
          </w:r>
        </w:p>
        <w:p w14:paraId="0679943E" w14:textId="103052D6" w:rsidR="00A203C4" w:rsidRPr="003975AE" w:rsidRDefault="00225ECD" w:rsidP="00A203C4">
          <w:pPr>
            <w:ind w:firstLine="567"/>
            <w:jc w:val="both"/>
            <w:rPr>
              <w:rFonts w:ascii="Times New Roman" w:hAnsi="Times New Roman" w:cs="Times New Roman"/>
            </w:rPr>
          </w:pPr>
          <w:r w:rsidRPr="003975AE">
            <w:rPr>
              <w:rFonts w:ascii="Times New Roman" w:hAnsi="Times New Roman" w:cs="Times New Roman"/>
            </w:rPr>
            <w:t>Additionally, the creation of a dedicated online platform, offering research materials in accessible formats along with interactive features such as Webinars and discussion forums, played a significant role in facilitating continuous engagement. Furthermore, the establishment of knowledge translation networks acted as intermediaries, translating complex research findings into practical policy suggestions. These strategies collectively seemed to enhance accessibility to research articles, encouraged active participation, and ensured that research was transformed into actionable policies, thereby promoting informed decision-making within the education sector of Namibia. One of the respondents’ quotations are shown below:</w:t>
          </w:r>
          <w:r w:rsidR="00A203C4">
            <w:rPr>
              <w:rFonts w:ascii="Times New Roman" w:hAnsi="Times New Roman" w:cs="Times New Roman"/>
            </w:rPr>
            <w:t xml:space="preserve"> </w:t>
          </w:r>
          <w:r w:rsidRPr="003975AE">
            <w:rPr>
              <w:rFonts w:ascii="Times New Roman" w:hAnsi="Times New Roman" w:cs="Times New Roman"/>
              <w:i/>
            </w:rPr>
            <w:t xml:space="preserve">“One effective strategy involved organizing collaborative workshops and training sessions tailored for both education policy makers and researchers. These events provided a platform for direct interaction, where policy makers gained insights into the research process and researchers understood the policy-making landscape. By fostering mutual understanding, these interactions facilitated better communication and ensured that research findings were presented in formats accessible and relevant to policy makers” </w:t>
          </w:r>
          <w:r w:rsidR="00A203C4">
            <w:rPr>
              <w:rFonts w:ascii="Times New Roman" w:hAnsi="Times New Roman" w:cs="Times New Roman"/>
            </w:rPr>
            <w:t xml:space="preserve">(Respondent 3). </w:t>
          </w:r>
        </w:p>
        <w:p w14:paraId="5D70E5F5" w14:textId="77777777" w:rsidR="00225ECD" w:rsidRPr="003975AE" w:rsidRDefault="00225ECD" w:rsidP="00A203C4">
          <w:pPr>
            <w:ind w:firstLine="567"/>
            <w:jc w:val="both"/>
            <w:rPr>
              <w:rFonts w:ascii="Times New Roman" w:hAnsi="Times New Roman" w:cs="Times New Roman"/>
            </w:rPr>
          </w:pPr>
          <w:r w:rsidRPr="003975AE">
            <w:rPr>
              <w:rFonts w:ascii="Times New Roman" w:hAnsi="Times New Roman" w:cs="Times New Roman"/>
            </w:rPr>
            <w:t>Despite these collaborative efforts as alluded to by the respondents,</w:t>
          </w:r>
          <w:r w:rsidRPr="003975AE">
            <w:rPr>
              <w:rFonts w:ascii="Times New Roman" w:hAnsi="Times New Roman" w:cs="Times New Roman"/>
              <w:shd w:val="clear" w:color="auto" w:fill="FFFFFF"/>
            </w:rPr>
            <w:t xml:space="preserve"> </w:t>
          </w:r>
          <w:r w:rsidRPr="003975AE">
            <w:rPr>
              <w:rFonts w:ascii="Times New Roman" w:hAnsi="Times New Roman" w:cs="Times New Roman"/>
            </w:rPr>
            <w:t>streamline bureaucratic procedures impede the accessibility to the online article publications (</w:t>
          </w:r>
          <w:proofErr w:type="spellStart"/>
          <w:r w:rsidRPr="003975AE">
            <w:rPr>
              <w:rFonts w:ascii="Times New Roman" w:hAnsi="Times New Roman" w:cs="Times New Roman"/>
            </w:rPr>
            <w:t>Kalumba</w:t>
          </w:r>
          <w:proofErr w:type="spellEnd"/>
          <w:r w:rsidRPr="003975AE">
            <w:rPr>
              <w:rFonts w:ascii="Times New Roman" w:hAnsi="Times New Roman" w:cs="Times New Roman"/>
            </w:rPr>
            <w:t xml:space="preserve"> et al., 2023).</w:t>
          </w:r>
        </w:p>
        <w:p w14:paraId="4F32CE48" w14:textId="77777777" w:rsidR="00225ECD" w:rsidRPr="003975AE" w:rsidRDefault="00225ECD" w:rsidP="003975AE">
          <w:pPr>
            <w:jc w:val="both"/>
            <w:rPr>
              <w:rFonts w:ascii="Times New Roman" w:hAnsi="Times New Roman" w:cs="Times New Roman"/>
              <w:i/>
            </w:rPr>
          </w:pPr>
        </w:p>
        <w:p w14:paraId="6B2077AC" w14:textId="1AFCF508" w:rsidR="00225ECD" w:rsidRPr="003975AE" w:rsidRDefault="00225ECD" w:rsidP="003975AE">
          <w:pPr>
            <w:jc w:val="both"/>
            <w:rPr>
              <w:rFonts w:ascii="Times New Roman" w:hAnsi="Times New Roman" w:cs="Times New Roman"/>
              <w:b/>
            </w:rPr>
          </w:pPr>
          <w:r w:rsidRPr="003975AE">
            <w:rPr>
              <w:rFonts w:ascii="Times New Roman" w:hAnsi="Times New Roman" w:cs="Times New Roman"/>
              <w:b/>
            </w:rPr>
            <w:t>Discussion</w:t>
          </w:r>
          <w:r w:rsidR="00C124AD">
            <w:rPr>
              <w:rFonts w:ascii="Times New Roman" w:hAnsi="Times New Roman" w:cs="Times New Roman"/>
              <w:b/>
            </w:rPr>
            <w:t>s</w:t>
          </w:r>
          <w:r w:rsidRPr="003975AE">
            <w:rPr>
              <w:rFonts w:ascii="Times New Roman" w:hAnsi="Times New Roman" w:cs="Times New Roman"/>
              <w:b/>
            </w:rPr>
            <w:t xml:space="preserve"> </w:t>
          </w:r>
        </w:p>
        <w:p w14:paraId="121FC68E" w14:textId="75BB865B" w:rsidR="00225ECD" w:rsidRPr="003975AE" w:rsidRDefault="00225ECD" w:rsidP="00A203C4">
          <w:pPr>
            <w:jc w:val="both"/>
            <w:rPr>
              <w:rFonts w:ascii="Times New Roman" w:hAnsi="Times New Roman" w:cs="Times New Roman"/>
            </w:rPr>
          </w:pPr>
          <w:r w:rsidRPr="003975AE">
            <w:rPr>
              <w:rFonts w:ascii="Times New Roman" w:hAnsi="Times New Roman" w:cs="Times New Roman"/>
            </w:rPr>
            <w:t xml:space="preserve">The results of this study indicate that restricted access to journals and online databases significantly impedes the policy-making process. The Ministry of Education, Arts and Culture (2022a) also highlights this issue, noting that barriers to accessing current research hinder informed decision-making and educational progress. This study further supports the assertion by Jones and Brown (2018) and Smith et al. (2019) that even when research articles are available, policymakers struggle with comprehension due to complex </w:t>
          </w:r>
          <w:r w:rsidRPr="003975AE">
            <w:rPr>
              <w:rFonts w:ascii="Times New Roman" w:hAnsi="Times New Roman" w:cs="Times New Roman"/>
            </w:rPr>
            <w:t>academic language, insufficient research analysis training, and time constraints. These factors create a utilization gap, widening the divide between research produc</w:t>
          </w:r>
          <w:r w:rsidR="00A203C4">
            <w:rPr>
              <w:rFonts w:ascii="Times New Roman" w:hAnsi="Times New Roman" w:cs="Times New Roman"/>
            </w:rPr>
            <w:t xml:space="preserve">tion and policy implementation. </w:t>
          </w:r>
          <w:r w:rsidRPr="003975AE">
            <w:rPr>
              <w:rFonts w:ascii="Times New Roman" w:hAnsi="Times New Roman" w:cs="Times New Roman"/>
            </w:rPr>
            <w:t>The literature also stresses the problem of academic exclusivity and dissemination challenges, which this study confirms. Taylor and Johnson (2017b) and Smith and Brown (2019) for example describe how closed academic networks limit the dissemination of research knowledge to policymakers. The findings of this study align with these observations, demonstrating that this exclusivity isolates policymakers from valuable research data, thereby hindering evidence-based policy development. This study also echoes Jones and Clark (2018) and Adams and Williams (2020), advocating for open access to research articles and capacity-building programs to bridge this gap of exclusivity. The results suggest that promoting open access and encouraging collaborations between researchers and policy makers are essential for effective policy formulation.</w:t>
          </w:r>
        </w:p>
        <w:p w14:paraId="7A55BF58" w14:textId="77777777" w:rsidR="00A203C4" w:rsidRDefault="00225ECD" w:rsidP="00A203C4">
          <w:pPr>
            <w:ind w:firstLine="567"/>
            <w:jc w:val="both"/>
            <w:rPr>
              <w:rFonts w:ascii="Times New Roman" w:hAnsi="Times New Roman" w:cs="Times New Roman"/>
            </w:rPr>
          </w:pPr>
          <w:r w:rsidRPr="003975AE">
            <w:rPr>
              <w:rFonts w:ascii="Times New Roman" w:hAnsi="Times New Roman" w:cs="Times New Roman"/>
            </w:rPr>
            <w:t xml:space="preserve">Digital literacy challenges, as highlighted by </w:t>
          </w:r>
          <w:proofErr w:type="spellStart"/>
          <w:r w:rsidRPr="003975AE">
            <w:rPr>
              <w:rFonts w:ascii="Times New Roman" w:hAnsi="Times New Roman" w:cs="Times New Roman"/>
              <w:shd w:val="clear" w:color="auto" w:fill="FFFFFF"/>
            </w:rPr>
            <w:t>Rieckmann</w:t>
          </w:r>
          <w:proofErr w:type="spellEnd"/>
          <w:r w:rsidRPr="003975AE">
            <w:rPr>
              <w:rFonts w:ascii="Times New Roman" w:hAnsi="Times New Roman" w:cs="Times New Roman"/>
            </w:rPr>
            <w:t xml:space="preserve"> (2017) and Smith and Brown (2018), play a pivotal role in accessing online resources. This study found that inequalities in digital skills among education policymakers significantly hinder their ability to retrieve and utilize research articles. This finding is consistent with Johnson (2020), who points out that limited internet connectivity and inadequate access to computing devices worsen the digital literacy challenges, particularly in regions like </w:t>
          </w:r>
          <w:proofErr w:type="spellStart"/>
          <w:r w:rsidRPr="003975AE">
            <w:rPr>
              <w:rFonts w:ascii="Times New Roman" w:hAnsi="Times New Roman" w:cs="Times New Roman"/>
            </w:rPr>
            <w:t>Khomas</w:t>
          </w:r>
          <w:proofErr w:type="spellEnd"/>
          <w:r w:rsidRPr="003975AE">
            <w:rPr>
              <w:rFonts w:ascii="Times New Roman" w:hAnsi="Times New Roman" w:cs="Times New Roman"/>
            </w:rPr>
            <w:t>. The results of this study support the need for interventions aimed at improving digital infrastructure and ensuring consistent internet access, as well as ongoing training programs to enhance digital literacy skills among policymakers, as suggested by Anderson (2021).</w:t>
          </w:r>
          <w:r w:rsidR="00A203C4">
            <w:rPr>
              <w:rFonts w:ascii="Times New Roman" w:hAnsi="Times New Roman" w:cs="Times New Roman"/>
            </w:rPr>
            <w:t xml:space="preserve"> </w:t>
          </w:r>
          <w:r w:rsidRPr="003975AE">
            <w:rPr>
              <w:rFonts w:ascii="Times New Roman" w:hAnsi="Times New Roman" w:cs="Times New Roman"/>
            </w:rPr>
            <w:t xml:space="preserve">Furthermore, the role of external research initiatives in Namibia, as discussed by the Ministry of Education, Arts and Culture (2022b), is confirmed by the results of this. While external projects provide valuable data, the lack of direct engagement with research articles by local policymakers hampers the depth of understanding necessary for evidence-based policy formulation. </w:t>
          </w:r>
        </w:p>
        <w:p w14:paraId="6F19D655" w14:textId="3D0EC2D8" w:rsidR="00225ECD" w:rsidRPr="003975AE" w:rsidRDefault="00225ECD" w:rsidP="00A203C4">
          <w:pPr>
            <w:ind w:firstLine="567"/>
            <w:jc w:val="both"/>
            <w:rPr>
              <w:rFonts w:ascii="Times New Roman" w:hAnsi="Times New Roman" w:cs="Times New Roman"/>
            </w:rPr>
          </w:pPr>
          <w:r w:rsidRPr="003975AE">
            <w:rPr>
              <w:rFonts w:ascii="Times New Roman" w:hAnsi="Times New Roman" w:cs="Times New Roman"/>
            </w:rPr>
            <w:t xml:space="preserve">This study supports the literature’s call for collaboration between external organizations and local academics to facilitate comprehensive access to research findings. This approach can enhance policymakers' ability to address context-specific educational challenges effectively. Therefore, addressing these </w:t>
          </w:r>
          <w:r w:rsidRPr="003975AE">
            <w:rPr>
              <w:rFonts w:ascii="Times New Roman" w:hAnsi="Times New Roman" w:cs="Times New Roman"/>
            </w:rPr>
            <w:lastRenderedPageBreak/>
            <w:t>challenges through informed and collaborative efforts between researchers and policymakers can lead to more effective educational policies and ultimately enhance the qual</w:t>
          </w:r>
          <w:r w:rsidR="00E80B61">
            <w:rPr>
              <w:rFonts w:ascii="Times New Roman" w:hAnsi="Times New Roman" w:cs="Times New Roman"/>
            </w:rPr>
            <w:t xml:space="preserve">ity of education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3975AE">
            <w:rPr>
              <w:rFonts w:ascii="Times New Roman" w:hAnsi="Times New Roman" w:cs="Times New Roman"/>
            </w:rPr>
            <w:t>egion.</w:t>
          </w:r>
        </w:p>
        <w:p w14:paraId="4D40602E" w14:textId="77777777" w:rsidR="00225ECD" w:rsidRPr="003975AE" w:rsidRDefault="00225ECD" w:rsidP="003975AE">
          <w:pPr>
            <w:jc w:val="both"/>
            <w:rPr>
              <w:rFonts w:ascii="Times New Roman" w:hAnsi="Times New Roman" w:cs="Times New Roman"/>
            </w:rPr>
          </w:pPr>
        </w:p>
        <w:p w14:paraId="39B6B4BB" w14:textId="77777777" w:rsidR="00225ECD" w:rsidRPr="003975AE" w:rsidRDefault="00225ECD" w:rsidP="003975AE">
          <w:pPr>
            <w:jc w:val="both"/>
            <w:rPr>
              <w:rFonts w:ascii="Times New Roman" w:hAnsi="Times New Roman" w:cs="Times New Roman"/>
              <w:b/>
            </w:rPr>
          </w:pPr>
          <w:r w:rsidRPr="003975AE">
            <w:rPr>
              <w:rFonts w:ascii="Times New Roman" w:hAnsi="Times New Roman" w:cs="Times New Roman"/>
              <w:b/>
            </w:rPr>
            <w:t xml:space="preserve">Conclusion </w:t>
          </w:r>
        </w:p>
        <w:p w14:paraId="3140329E" w14:textId="3D25B5E9" w:rsidR="00225ECD" w:rsidRPr="003975AE" w:rsidRDefault="00225ECD" w:rsidP="003975AE">
          <w:pPr>
            <w:jc w:val="both"/>
            <w:rPr>
              <w:rFonts w:ascii="Times New Roman" w:hAnsi="Times New Roman" w:cs="Times New Roman"/>
            </w:rPr>
          </w:pPr>
          <w:r w:rsidRPr="003975AE">
            <w:rPr>
              <w:rFonts w:ascii="Times New Roman" w:hAnsi="Times New Roman" w:cs="Times New Roman"/>
            </w:rPr>
            <w:t>The study revealed significant challenges faced by education policymakers in accessing and utilizing research articles, pointing towards a critical gap in their digital literacy skills and infrastructure availability. The findings highlighted the urgent need for targeted interventions, such as comprehensive digital literacy workshops, collaborative online platforms, and mentorship programs, to enhance policymakers' abilities to access and critically evaluate research articles. Moreover, the study emphasized the importance of bridging the gap between researchers and policymakers through collaborative workshops and knowledge translation networks, enabling effective communication and understanding between the two groups. These strategies are vital for promoting evidence-based decision-making, fostering informed policy formulation, and ultimately improving the quality of ed</w:t>
          </w:r>
          <w:r w:rsidR="00E80B61">
            <w:rPr>
              <w:rFonts w:ascii="Times New Roman" w:hAnsi="Times New Roman" w:cs="Times New Roman"/>
            </w:rPr>
            <w:t xml:space="preserve">ucation policies in the </w:t>
          </w:r>
          <w:proofErr w:type="spellStart"/>
          <w:r w:rsidR="00E80B61">
            <w:rPr>
              <w:rFonts w:ascii="Times New Roman" w:hAnsi="Times New Roman" w:cs="Times New Roman"/>
            </w:rPr>
            <w:t>Khomas</w:t>
          </w:r>
          <w:proofErr w:type="spellEnd"/>
          <w:r w:rsidR="00E80B61">
            <w:rPr>
              <w:rFonts w:ascii="Times New Roman" w:hAnsi="Times New Roman" w:cs="Times New Roman"/>
            </w:rPr>
            <w:t xml:space="preserve"> r</w:t>
          </w:r>
          <w:r w:rsidRPr="003975AE">
            <w:rPr>
              <w:rFonts w:ascii="Times New Roman" w:hAnsi="Times New Roman" w:cs="Times New Roman"/>
            </w:rPr>
            <w:t xml:space="preserve">egion, Namibia. Addressing the identified challenges and implementing the suggested interventions might play a crucial role in building a dynamic, resilient, and forward-thinking educational environment in the </w:t>
          </w:r>
          <w:proofErr w:type="spellStart"/>
          <w:r w:rsidRPr="003975AE">
            <w:rPr>
              <w:rFonts w:ascii="Times New Roman" w:hAnsi="Times New Roman" w:cs="Times New Roman"/>
            </w:rPr>
            <w:t>Khomas</w:t>
          </w:r>
          <w:proofErr w:type="spellEnd"/>
          <w:r w:rsidRPr="003975AE">
            <w:rPr>
              <w:rFonts w:ascii="Times New Roman" w:hAnsi="Times New Roman" w:cs="Times New Roman"/>
            </w:rPr>
            <w:t xml:space="preserve"> region.</w:t>
          </w:r>
        </w:p>
        <w:p w14:paraId="06E29239" w14:textId="77777777" w:rsidR="00225ECD" w:rsidRPr="003975AE" w:rsidRDefault="00225ECD" w:rsidP="003975AE">
          <w:pPr>
            <w:jc w:val="both"/>
            <w:rPr>
              <w:rFonts w:ascii="Times New Roman" w:hAnsi="Times New Roman" w:cs="Times New Roman"/>
            </w:rPr>
          </w:pPr>
        </w:p>
        <w:p w14:paraId="3D103860" w14:textId="77777777" w:rsidR="00225ECD" w:rsidRPr="003975AE" w:rsidRDefault="00225ECD" w:rsidP="003975AE">
          <w:pPr>
            <w:jc w:val="both"/>
            <w:rPr>
              <w:rFonts w:ascii="Times New Roman" w:hAnsi="Times New Roman" w:cs="Times New Roman"/>
              <w:b/>
            </w:rPr>
          </w:pPr>
          <w:r w:rsidRPr="003975AE">
            <w:rPr>
              <w:rFonts w:ascii="Times New Roman" w:hAnsi="Times New Roman" w:cs="Times New Roman"/>
              <w:b/>
            </w:rPr>
            <w:t xml:space="preserve">Recommendations </w:t>
          </w:r>
        </w:p>
        <w:p w14:paraId="16F529E9" w14:textId="6B004B6B"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3975AE">
            <w:rPr>
              <w:rFonts w:ascii="Times New Roman" w:hAnsi="Times New Roman" w:cs="Times New Roman"/>
            </w:rPr>
            <w:t>The Ministry of Education, Arts and Culture and the Ministry of Higher Education, Technology and Innovation (MHETI) should initiate programs to digitalise educational resources and research articles, making them readily accessible in digital formats.</w:t>
          </w:r>
        </w:p>
        <w:p w14:paraId="3A911735" w14:textId="77777777"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Both ministries (</w:t>
          </w:r>
          <w:proofErr w:type="spellStart"/>
          <w:r w:rsidRPr="00A203C4">
            <w:rPr>
              <w:rFonts w:ascii="Times New Roman" w:hAnsi="Times New Roman" w:cs="Times New Roman"/>
            </w:rPr>
            <w:t>MoEAC</w:t>
          </w:r>
          <w:proofErr w:type="spellEnd"/>
          <w:r w:rsidRPr="00A203C4">
            <w:rPr>
              <w:rFonts w:ascii="Times New Roman" w:hAnsi="Times New Roman" w:cs="Times New Roman"/>
            </w:rPr>
            <w:t xml:space="preserve"> and MHETI) should explore prospects for institutional subscriptions to provide policy makers access to subscription-based journals and other paid resources.</w:t>
          </w:r>
        </w:p>
        <w:p w14:paraId="16FAA11D" w14:textId="77777777"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 xml:space="preserve">Both </w:t>
          </w:r>
          <w:bookmarkStart w:id="9" w:name="_Hlk149657359"/>
          <w:r w:rsidRPr="00A203C4">
            <w:rPr>
              <w:rFonts w:ascii="Times New Roman" w:hAnsi="Times New Roman" w:cs="Times New Roman"/>
            </w:rPr>
            <w:t>ministries (</w:t>
          </w:r>
          <w:proofErr w:type="spellStart"/>
          <w:r w:rsidRPr="00A203C4">
            <w:rPr>
              <w:rFonts w:ascii="Times New Roman" w:hAnsi="Times New Roman" w:cs="Times New Roman"/>
            </w:rPr>
            <w:t>MoEAC</w:t>
          </w:r>
          <w:proofErr w:type="spellEnd"/>
          <w:r w:rsidRPr="00A203C4">
            <w:rPr>
              <w:rFonts w:ascii="Times New Roman" w:hAnsi="Times New Roman" w:cs="Times New Roman"/>
            </w:rPr>
            <w:t xml:space="preserve"> and MHETI)</w:t>
          </w:r>
          <w:bookmarkEnd w:id="9"/>
          <w:r w:rsidRPr="00A203C4">
            <w:rPr>
              <w:rFonts w:ascii="Times New Roman" w:hAnsi="Times New Roman" w:cs="Times New Roman"/>
            </w:rPr>
            <w:t xml:space="preserve"> should encourage translation services or support the publication of relevant research articles in local languages to overcome language barriers.</w:t>
          </w:r>
        </w:p>
        <w:p w14:paraId="57252C45" w14:textId="77777777"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 xml:space="preserve">The </w:t>
          </w:r>
          <w:bookmarkStart w:id="10" w:name="_Hlk149657306"/>
          <w:r w:rsidRPr="00A203C4">
            <w:rPr>
              <w:rFonts w:ascii="Times New Roman" w:hAnsi="Times New Roman" w:cs="Times New Roman"/>
            </w:rPr>
            <w:t xml:space="preserve">institutions of higher learning </w:t>
          </w:r>
          <w:bookmarkEnd w:id="10"/>
          <w:r w:rsidRPr="00A203C4">
            <w:rPr>
              <w:rFonts w:ascii="Times New Roman" w:hAnsi="Times New Roman" w:cs="Times New Roman"/>
            </w:rPr>
            <w:t xml:space="preserve">in Namibia should, organize digital literacy workshops tailored for education policymakers. These should cover basic </w:t>
          </w:r>
          <w:r w:rsidRPr="00A203C4">
            <w:rPr>
              <w:rFonts w:ascii="Times New Roman" w:hAnsi="Times New Roman" w:cs="Times New Roman"/>
            </w:rPr>
            <w:t>computer skills, effective use of search engines, critical evaluation of research articles, and data analysis.</w:t>
          </w:r>
        </w:p>
        <w:p w14:paraId="3E7E8AD6" w14:textId="77777777"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In collaboration with the established institutions of higher learning experts in Namibia, the two ministries (</w:t>
          </w:r>
          <w:proofErr w:type="spellStart"/>
          <w:r w:rsidRPr="00A203C4">
            <w:rPr>
              <w:rFonts w:ascii="Times New Roman" w:hAnsi="Times New Roman" w:cs="Times New Roman"/>
            </w:rPr>
            <w:t>MoEAC</w:t>
          </w:r>
          <w:proofErr w:type="spellEnd"/>
          <w:r w:rsidRPr="00A203C4">
            <w:rPr>
              <w:rFonts w:ascii="Times New Roman" w:hAnsi="Times New Roman" w:cs="Times New Roman"/>
            </w:rPr>
            <w:t xml:space="preserve"> and MHETI) should create an interactive online platform offering Webinars, discussion forums, and courses related to digital literacy and research article utilization. </w:t>
          </w:r>
        </w:p>
        <w:p w14:paraId="7C47D6D6" w14:textId="77777777"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 xml:space="preserve">The institutions of higher learning in Namibia should implement mentorship programs where experienced researchers would guide policymakers on how to conduct research and how to utilize research-based articles to formulate policies. </w:t>
          </w:r>
        </w:p>
        <w:p w14:paraId="77544C06" w14:textId="77777777" w:rsid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The ministries of education should encourage policy makers to actively incorporate evidence-based insights from research articles into policymaking processes.</w:t>
          </w:r>
        </w:p>
        <w:p w14:paraId="46F56AA4" w14:textId="31D2996A" w:rsidR="00225ECD" w:rsidRPr="00A203C4" w:rsidRDefault="00225ECD" w:rsidP="00A203C4">
          <w:pPr>
            <w:pStyle w:val="ListParagraph"/>
            <w:widowControl/>
            <w:numPr>
              <w:ilvl w:val="0"/>
              <w:numId w:val="28"/>
            </w:numPr>
            <w:autoSpaceDE/>
            <w:autoSpaceDN/>
            <w:ind w:left="284" w:hanging="284"/>
            <w:jc w:val="both"/>
            <w:rPr>
              <w:rFonts w:ascii="Times New Roman" w:hAnsi="Times New Roman" w:cs="Times New Roman"/>
            </w:rPr>
          </w:pPr>
          <w:r w:rsidRPr="00A203C4">
            <w:rPr>
              <w:rFonts w:ascii="Times New Roman" w:hAnsi="Times New Roman" w:cs="Times New Roman"/>
            </w:rPr>
            <w:t xml:space="preserve">Further research could focus on how to measure the impact of enhanced accessibility and digital literacy on the quality of educational policies in Namibia. </w:t>
          </w:r>
        </w:p>
        <w:p w14:paraId="5008F350" w14:textId="77777777" w:rsidR="00225ECD" w:rsidRPr="003975AE" w:rsidRDefault="00225ECD" w:rsidP="003975AE">
          <w:pPr>
            <w:jc w:val="both"/>
            <w:rPr>
              <w:rFonts w:ascii="Times New Roman" w:hAnsi="Times New Roman" w:cs="Times New Roman"/>
              <w:b/>
              <w:i/>
            </w:rPr>
          </w:pPr>
        </w:p>
        <w:p w14:paraId="026B26D2" w14:textId="77777777" w:rsidR="00225ECD" w:rsidRPr="003975AE" w:rsidRDefault="00225ECD" w:rsidP="003975AE">
          <w:pPr>
            <w:jc w:val="both"/>
            <w:rPr>
              <w:rFonts w:ascii="Times New Roman" w:hAnsi="Times New Roman" w:cs="Times New Roman"/>
              <w:b/>
            </w:rPr>
          </w:pPr>
          <w:r w:rsidRPr="003975AE">
            <w:rPr>
              <w:rFonts w:ascii="Times New Roman" w:hAnsi="Times New Roman" w:cs="Times New Roman"/>
              <w:b/>
            </w:rPr>
            <w:t>References</w:t>
          </w:r>
        </w:p>
        <w:p w14:paraId="63BD0933"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Adams, R., &amp; Williams, T. (2020). Bridging the gap: Enhancing collaboration between researchers and policy makers. </w:t>
          </w:r>
          <w:r w:rsidRPr="003975AE">
            <w:rPr>
              <w:rFonts w:ascii="Times New Roman" w:hAnsi="Times New Roman" w:cs="Times New Roman"/>
              <w:i/>
            </w:rPr>
            <w:t>Journal of Education Policy</w:t>
          </w:r>
          <w:r w:rsidRPr="003975AE">
            <w:rPr>
              <w:rFonts w:ascii="Times New Roman" w:hAnsi="Times New Roman" w:cs="Times New Roman"/>
            </w:rPr>
            <w:t xml:space="preserve">, </w:t>
          </w:r>
          <w:r w:rsidRPr="003975AE">
            <w:rPr>
              <w:rFonts w:ascii="Times New Roman" w:hAnsi="Times New Roman" w:cs="Times New Roman"/>
              <w:i/>
            </w:rPr>
            <w:t>25</w:t>
          </w:r>
          <w:r w:rsidRPr="003975AE">
            <w:rPr>
              <w:rFonts w:ascii="Times New Roman" w:hAnsi="Times New Roman" w:cs="Times New Roman"/>
            </w:rPr>
            <w:t>(3), 321-335.</w:t>
          </w:r>
        </w:p>
        <w:p w14:paraId="6616CB3C"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Anderson, R. (2021). Empowering education policy makers: A comprehensive approach to digital literacy training. </w:t>
          </w:r>
          <w:r w:rsidRPr="003975AE">
            <w:rPr>
              <w:rFonts w:ascii="Times New Roman" w:hAnsi="Times New Roman" w:cs="Times New Roman"/>
              <w:i/>
            </w:rPr>
            <w:t>Journal of Educational Technology</w:t>
          </w:r>
          <w:r w:rsidRPr="003975AE">
            <w:rPr>
              <w:rFonts w:ascii="Times New Roman" w:hAnsi="Times New Roman" w:cs="Times New Roman"/>
            </w:rPr>
            <w:t xml:space="preserve">, </w:t>
          </w:r>
          <w:r w:rsidRPr="003975AE">
            <w:rPr>
              <w:rFonts w:ascii="Times New Roman" w:hAnsi="Times New Roman" w:cs="Times New Roman"/>
              <w:i/>
            </w:rPr>
            <w:t>39</w:t>
          </w:r>
          <w:r w:rsidRPr="003975AE">
            <w:rPr>
              <w:rFonts w:ascii="Times New Roman" w:hAnsi="Times New Roman" w:cs="Times New Roman"/>
            </w:rPr>
            <w:t>(2), 187-201.</w:t>
          </w:r>
        </w:p>
        <w:p w14:paraId="137FA83F"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Berger, P., &amp; </w:t>
          </w:r>
          <w:proofErr w:type="spellStart"/>
          <w:r w:rsidRPr="003975AE">
            <w:rPr>
              <w:rFonts w:ascii="Times New Roman" w:hAnsi="Times New Roman" w:cs="Times New Roman"/>
            </w:rPr>
            <w:t>Luckmann</w:t>
          </w:r>
          <w:proofErr w:type="spellEnd"/>
          <w:r w:rsidRPr="003975AE">
            <w:rPr>
              <w:rFonts w:ascii="Times New Roman" w:hAnsi="Times New Roman" w:cs="Times New Roman"/>
            </w:rPr>
            <w:t xml:space="preserve">, T. (1966). </w:t>
          </w:r>
          <w:r w:rsidRPr="003975AE">
            <w:rPr>
              <w:rFonts w:ascii="Times New Roman" w:hAnsi="Times New Roman" w:cs="Times New Roman"/>
              <w:i/>
            </w:rPr>
            <w:t>The social construction of reality: A treatise in the sociology of knowledge</w:t>
          </w:r>
          <w:r w:rsidRPr="003975AE">
            <w:rPr>
              <w:rFonts w:ascii="Times New Roman" w:hAnsi="Times New Roman" w:cs="Times New Roman"/>
            </w:rPr>
            <w:t>. Anchor Books.</w:t>
          </w:r>
        </w:p>
        <w:p w14:paraId="23663E7F"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Brown, A. (2019). Context-specific challenges in Namibian education: A policy perspective. </w:t>
          </w:r>
          <w:r w:rsidRPr="003975AE">
            <w:rPr>
              <w:rFonts w:ascii="Times New Roman" w:hAnsi="Times New Roman" w:cs="Times New Roman"/>
              <w:i/>
            </w:rPr>
            <w:t>International Journal of Educational Policy and Leadership</w:t>
          </w:r>
          <w:r w:rsidRPr="003975AE">
            <w:rPr>
              <w:rFonts w:ascii="Times New Roman" w:hAnsi="Times New Roman" w:cs="Times New Roman"/>
            </w:rPr>
            <w:t xml:space="preserve">, </w:t>
          </w:r>
          <w:r w:rsidRPr="003975AE">
            <w:rPr>
              <w:rFonts w:ascii="Times New Roman" w:hAnsi="Times New Roman" w:cs="Times New Roman"/>
              <w:i/>
            </w:rPr>
            <w:t>14</w:t>
          </w:r>
          <w:r w:rsidRPr="003975AE">
            <w:rPr>
              <w:rFonts w:ascii="Times New Roman" w:hAnsi="Times New Roman" w:cs="Times New Roman"/>
            </w:rPr>
            <w:t>(2), 87-102.</w:t>
          </w:r>
        </w:p>
        <w:p w14:paraId="24785E2A"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Gupta, R. (2017). Lifelong learning and professional development in education policymaking: A global perspective. </w:t>
          </w:r>
          <w:r w:rsidRPr="003975AE">
            <w:rPr>
              <w:rFonts w:ascii="Times New Roman" w:hAnsi="Times New Roman" w:cs="Times New Roman"/>
              <w:i/>
            </w:rPr>
            <w:t>International Journal of Lifelong Education</w:t>
          </w:r>
          <w:r w:rsidRPr="003975AE">
            <w:rPr>
              <w:rFonts w:ascii="Times New Roman" w:hAnsi="Times New Roman" w:cs="Times New Roman"/>
            </w:rPr>
            <w:t xml:space="preserve">, </w:t>
          </w:r>
          <w:r w:rsidRPr="003975AE">
            <w:rPr>
              <w:rFonts w:ascii="Times New Roman" w:hAnsi="Times New Roman" w:cs="Times New Roman"/>
              <w:i/>
            </w:rPr>
            <w:t>36</w:t>
          </w:r>
          <w:r w:rsidRPr="003975AE">
            <w:rPr>
              <w:rFonts w:ascii="Times New Roman" w:hAnsi="Times New Roman" w:cs="Times New Roman"/>
            </w:rPr>
            <w:t>(4), 431-445.</w:t>
          </w:r>
        </w:p>
        <w:p w14:paraId="38C1246F"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Johnson, L. (2020). </w:t>
          </w:r>
          <w:r w:rsidRPr="003975AE">
            <w:rPr>
              <w:rFonts w:ascii="Times New Roman" w:hAnsi="Times New Roman" w:cs="Times New Roman"/>
              <w:i/>
            </w:rPr>
            <w:t>Overcoming technological barriers in education</w:t>
          </w:r>
          <w:r w:rsidRPr="003975AE">
            <w:rPr>
              <w:rFonts w:ascii="Times New Roman" w:hAnsi="Times New Roman" w:cs="Times New Roman"/>
            </w:rPr>
            <w:t xml:space="preserve">: Strategies for success. New York: Routledge. </w:t>
          </w:r>
        </w:p>
        <w:p w14:paraId="649F927C"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Johnson, M. (2018). Digital repositories and open access initiatives: Transforming access to research articles. </w:t>
          </w:r>
          <w:r w:rsidRPr="003975AE">
            <w:rPr>
              <w:rFonts w:ascii="Times New Roman" w:hAnsi="Times New Roman" w:cs="Times New Roman"/>
              <w:i/>
            </w:rPr>
            <w:t>Journal of Information Science</w:t>
          </w:r>
          <w:r w:rsidRPr="003975AE">
            <w:rPr>
              <w:rFonts w:ascii="Times New Roman" w:hAnsi="Times New Roman" w:cs="Times New Roman"/>
            </w:rPr>
            <w:t>, 42(5), 640-654.</w:t>
          </w:r>
        </w:p>
        <w:p w14:paraId="58C388EB"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lastRenderedPageBreak/>
            <w:t xml:space="preserve">Johnson, R. B., Smith, M. J., &amp; Brown, A. K. (2019). Enhancing evidence-based policy making: How do researchers and agencies perceive each other? Evidence &amp; policy: </w:t>
          </w:r>
          <w:r w:rsidRPr="003975AE">
            <w:rPr>
              <w:rFonts w:ascii="Times New Roman" w:hAnsi="Times New Roman" w:cs="Times New Roman"/>
              <w:i/>
            </w:rPr>
            <w:t>A Journal of Research, Debate and Practice</w:t>
          </w:r>
          <w:r w:rsidRPr="003975AE">
            <w:rPr>
              <w:rFonts w:ascii="Times New Roman" w:hAnsi="Times New Roman" w:cs="Times New Roman"/>
            </w:rPr>
            <w:t xml:space="preserve">, </w:t>
          </w:r>
          <w:r w:rsidRPr="003975AE">
            <w:rPr>
              <w:rFonts w:ascii="Times New Roman" w:hAnsi="Times New Roman" w:cs="Times New Roman"/>
              <w:i/>
            </w:rPr>
            <w:t>15</w:t>
          </w:r>
          <w:r w:rsidRPr="003975AE">
            <w:rPr>
              <w:rFonts w:ascii="Times New Roman" w:hAnsi="Times New Roman" w:cs="Times New Roman"/>
            </w:rPr>
            <w:t>(2), 237-254.</w:t>
          </w:r>
        </w:p>
        <w:p w14:paraId="60689276"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Jones, A., &amp; Brown, B. (2018). Bridging the gap: Enhancing the utilization of research articles in education policy making. </w:t>
          </w:r>
          <w:r w:rsidRPr="003975AE">
            <w:rPr>
              <w:rFonts w:ascii="Times New Roman" w:hAnsi="Times New Roman" w:cs="Times New Roman"/>
              <w:i/>
            </w:rPr>
            <w:t>Journal of Educational Research</w:t>
          </w:r>
          <w:r w:rsidRPr="003975AE">
            <w:rPr>
              <w:rFonts w:ascii="Times New Roman" w:hAnsi="Times New Roman" w:cs="Times New Roman"/>
            </w:rPr>
            <w:t xml:space="preserve">, </w:t>
          </w:r>
          <w:r w:rsidRPr="003975AE">
            <w:rPr>
              <w:rFonts w:ascii="Times New Roman" w:hAnsi="Times New Roman" w:cs="Times New Roman"/>
              <w:i/>
            </w:rPr>
            <w:t>45</w:t>
          </w:r>
          <w:r w:rsidRPr="003975AE">
            <w:rPr>
              <w:rFonts w:ascii="Times New Roman" w:hAnsi="Times New Roman" w:cs="Times New Roman"/>
            </w:rPr>
            <w:t>(3), 321-335.</w:t>
          </w:r>
        </w:p>
        <w:p w14:paraId="26C792B5"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Jones, L., &amp; Brown, A. (2018). Overcoming utilization barriers: Strategies for policy makers. </w:t>
          </w:r>
          <w:r w:rsidRPr="003975AE">
            <w:rPr>
              <w:rFonts w:ascii="Times New Roman" w:hAnsi="Times New Roman" w:cs="Times New Roman"/>
              <w:i/>
            </w:rPr>
            <w:t>Educational Research Quarterly</w:t>
          </w:r>
          <w:r w:rsidRPr="003975AE">
            <w:rPr>
              <w:rFonts w:ascii="Times New Roman" w:hAnsi="Times New Roman" w:cs="Times New Roman"/>
            </w:rPr>
            <w:t xml:space="preserve">, </w:t>
          </w:r>
          <w:r w:rsidRPr="003975AE">
            <w:rPr>
              <w:rFonts w:ascii="Times New Roman" w:hAnsi="Times New Roman" w:cs="Times New Roman"/>
              <w:i/>
            </w:rPr>
            <w:t>41</w:t>
          </w:r>
          <w:r w:rsidRPr="003975AE">
            <w:rPr>
              <w:rFonts w:ascii="Times New Roman" w:hAnsi="Times New Roman" w:cs="Times New Roman"/>
            </w:rPr>
            <w:t>(2), 167-182.</w:t>
          </w:r>
        </w:p>
        <w:p w14:paraId="5153FB6D"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Jones, P., &amp; Clark, K. (2018). Building research literacy among education policy makers: A case study in Namibia</w:t>
          </w:r>
          <w:r w:rsidRPr="003975AE">
            <w:rPr>
              <w:rFonts w:ascii="Times New Roman" w:hAnsi="Times New Roman" w:cs="Times New Roman"/>
              <w:i/>
            </w:rPr>
            <w:t>. International Journal of Educational Development</w:t>
          </w:r>
          <w:r w:rsidRPr="003975AE">
            <w:rPr>
              <w:rFonts w:ascii="Times New Roman" w:hAnsi="Times New Roman" w:cs="Times New Roman"/>
            </w:rPr>
            <w:t>, 65, 98-105.</w:t>
          </w:r>
        </w:p>
        <w:p w14:paraId="1DE15DFD" w14:textId="77777777" w:rsidR="00225ECD" w:rsidRPr="003975AE" w:rsidRDefault="00225ECD" w:rsidP="003975AE">
          <w:pPr>
            <w:ind w:left="567" w:hanging="567"/>
            <w:jc w:val="both"/>
            <w:rPr>
              <w:rFonts w:ascii="Times New Roman" w:hAnsi="Times New Roman" w:cs="Times New Roman"/>
            </w:rPr>
          </w:pPr>
          <w:proofErr w:type="spellStart"/>
          <w:r w:rsidRPr="003975AE">
            <w:rPr>
              <w:rFonts w:ascii="Times New Roman" w:hAnsi="Times New Roman" w:cs="Times New Roman"/>
            </w:rPr>
            <w:t>Kalumba</w:t>
          </w:r>
          <w:proofErr w:type="spellEnd"/>
          <w:r w:rsidRPr="003975AE">
            <w:rPr>
              <w:rFonts w:ascii="Times New Roman" w:hAnsi="Times New Roman" w:cs="Times New Roman"/>
            </w:rPr>
            <w:t xml:space="preserve">, M., </w:t>
          </w:r>
          <w:proofErr w:type="spellStart"/>
          <w:r w:rsidRPr="003975AE">
            <w:rPr>
              <w:rFonts w:ascii="Times New Roman" w:hAnsi="Times New Roman" w:cs="Times New Roman"/>
            </w:rPr>
            <w:t>Daka</w:t>
          </w:r>
          <w:proofErr w:type="spellEnd"/>
          <w:r w:rsidRPr="003975AE">
            <w:rPr>
              <w:rFonts w:ascii="Times New Roman" w:hAnsi="Times New Roman" w:cs="Times New Roman"/>
            </w:rPr>
            <w:t xml:space="preserve">, H., </w:t>
          </w:r>
          <w:proofErr w:type="spellStart"/>
          <w:r w:rsidRPr="003975AE">
            <w:rPr>
              <w:rFonts w:ascii="Times New Roman" w:hAnsi="Times New Roman" w:cs="Times New Roman"/>
            </w:rPr>
            <w:t>Kalimaposo</w:t>
          </w:r>
          <w:proofErr w:type="spellEnd"/>
          <w:r w:rsidRPr="003975AE">
            <w:rPr>
              <w:rFonts w:ascii="Times New Roman" w:hAnsi="Times New Roman" w:cs="Times New Roman"/>
            </w:rPr>
            <w:t xml:space="preserve">, K., </w:t>
          </w:r>
          <w:proofErr w:type="spellStart"/>
          <w:r w:rsidRPr="003975AE">
            <w:rPr>
              <w:rFonts w:ascii="Times New Roman" w:hAnsi="Times New Roman" w:cs="Times New Roman"/>
            </w:rPr>
            <w:t>Phiri</w:t>
          </w:r>
          <w:proofErr w:type="spellEnd"/>
          <w:r w:rsidRPr="003975AE">
            <w:rPr>
              <w:rFonts w:ascii="Times New Roman" w:hAnsi="Times New Roman" w:cs="Times New Roman"/>
            </w:rPr>
            <w:t>, C. (2023).</w:t>
          </w:r>
          <w:r w:rsidRPr="003975AE">
            <w:rPr>
              <w:rFonts w:ascii="Times New Roman" w:hAnsi="Times New Roman" w:cs="Times New Roman"/>
              <w:shd w:val="clear" w:color="auto" w:fill="FFFFFF"/>
            </w:rPr>
            <w:t xml:space="preserve"> N</w:t>
          </w:r>
          <w:r w:rsidRPr="003975AE">
            <w:rPr>
              <w:rFonts w:ascii="Times New Roman" w:hAnsi="Times New Roman" w:cs="Times New Roman"/>
            </w:rPr>
            <w:t>avigation strategies by women into decision-making positions in the ministry of education, Zambia.</w:t>
          </w:r>
          <w:r w:rsidRPr="003975AE">
            <w:rPr>
              <w:rFonts w:ascii="Times New Roman" w:hAnsi="Times New Roman" w:cs="Times New Roman"/>
              <w:shd w:val="clear" w:color="auto" w:fill="FFFFFF"/>
            </w:rPr>
            <w:t xml:space="preserve"> </w:t>
          </w:r>
          <w:r w:rsidRPr="003975AE">
            <w:rPr>
              <w:rFonts w:ascii="Times New Roman" w:hAnsi="Times New Roman" w:cs="Times New Roman"/>
              <w:i/>
              <w:iCs/>
            </w:rPr>
            <w:t>European Journal of Development Studies</w:t>
          </w:r>
          <w:r w:rsidRPr="003975AE">
            <w:rPr>
              <w:rFonts w:ascii="Times New Roman" w:hAnsi="Times New Roman" w:cs="Times New Roman"/>
            </w:rPr>
            <w:t>,</w:t>
          </w:r>
          <w:r w:rsidRPr="003975AE">
            <w:rPr>
              <w:rFonts w:ascii="Times New Roman" w:hAnsi="Times New Roman" w:cs="Times New Roman"/>
              <w:shd w:val="clear" w:color="auto" w:fill="FFFFFF"/>
            </w:rPr>
            <w:t xml:space="preserve"> </w:t>
          </w:r>
          <w:r w:rsidRPr="003975AE">
            <w:rPr>
              <w:rFonts w:ascii="Times New Roman" w:hAnsi="Times New Roman" w:cs="Times New Roman"/>
            </w:rPr>
            <w:t xml:space="preserve">3(3), 147-155. </w:t>
          </w:r>
        </w:p>
        <w:p w14:paraId="69DF8122"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Ministry of Education, Arts and Culture. (2022a). </w:t>
          </w:r>
          <w:r w:rsidRPr="003975AE">
            <w:rPr>
              <w:rFonts w:ascii="Times New Roman" w:hAnsi="Times New Roman" w:cs="Times New Roman"/>
              <w:i/>
            </w:rPr>
            <w:t>Annual report on education policies and reforms</w:t>
          </w:r>
          <w:r w:rsidRPr="003975AE">
            <w:rPr>
              <w:rFonts w:ascii="Times New Roman" w:hAnsi="Times New Roman" w:cs="Times New Roman"/>
            </w:rPr>
            <w:t xml:space="preserve">. </w:t>
          </w:r>
          <w:bookmarkStart w:id="11" w:name="_Hlk149657884"/>
          <w:r w:rsidRPr="003975AE">
            <w:rPr>
              <w:rFonts w:ascii="Times New Roman" w:hAnsi="Times New Roman" w:cs="Times New Roman"/>
            </w:rPr>
            <w:t>Windhoek: Government Press.</w:t>
          </w:r>
          <w:bookmarkEnd w:id="11"/>
        </w:p>
        <w:p w14:paraId="3E69E778"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Ministry of Education, Arts and Culture. (2022b). </w:t>
          </w:r>
          <w:r w:rsidRPr="003975AE">
            <w:rPr>
              <w:rFonts w:ascii="Times New Roman" w:hAnsi="Times New Roman" w:cs="Times New Roman"/>
              <w:i/>
            </w:rPr>
            <w:t>Report on external research initiatives in Namibia</w:t>
          </w:r>
          <w:r w:rsidRPr="003975AE">
            <w:rPr>
              <w:rFonts w:ascii="Times New Roman" w:hAnsi="Times New Roman" w:cs="Times New Roman"/>
            </w:rPr>
            <w:t>. Windhoek: Government Publications.</w:t>
          </w:r>
        </w:p>
        <w:p w14:paraId="7FE1B291"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Namibian Research and Development Foundation. (2021). Digital literacy skills among policymakers: A case study in Namibia. </w:t>
          </w:r>
          <w:r w:rsidRPr="003975AE">
            <w:rPr>
              <w:rFonts w:ascii="Times New Roman" w:hAnsi="Times New Roman" w:cs="Times New Roman"/>
              <w:i/>
            </w:rPr>
            <w:t>Research Report Series</w:t>
          </w:r>
          <w:r w:rsidRPr="003975AE">
            <w:rPr>
              <w:rFonts w:ascii="Times New Roman" w:hAnsi="Times New Roman" w:cs="Times New Roman"/>
            </w:rPr>
            <w:t>, No. 124.</w:t>
          </w:r>
        </w:p>
        <w:p w14:paraId="108C6BED" w14:textId="77777777" w:rsidR="00225ECD" w:rsidRPr="003975AE" w:rsidRDefault="00225ECD" w:rsidP="003975AE">
          <w:pPr>
            <w:ind w:left="567" w:hanging="567"/>
            <w:jc w:val="both"/>
            <w:rPr>
              <w:rFonts w:ascii="Times New Roman" w:hAnsi="Times New Roman" w:cs="Times New Roman"/>
            </w:rPr>
          </w:pPr>
          <w:proofErr w:type="spellStart"/>
          <w:r w:rsidRPr="003975AE">
            <w:rPr>
              <w:rFonts w:ascii="Times New Roman" w:hAnsi="Times New Roman" w:cs="Times New Roman"/>
              <w:shd w:val="clear" w:color="auto" w:fill="FFFFFF"/>
            </w:rPr>
            <w:t>Rieckmann</w:t>
          </w:r>
          <w:proofErr w:type="spellEnd"/>
          <w:r w:rsidRPr="003975AE">
            <w:rPr>
              <w:rFonts w:ascii="Times New Roman" w:hAnsi="Times New Roman" w:cs="Times New Roman"/>
              <w:shd w:val="clear" w:color="auto" w:fill="FFFFFF"/>
            </w:rPr>
            <w:t>, M. (2017). </w:t>
          </w:r>
          <w:r w:rsidRPr="003975AE">
            <w:rPr>
              <w:rFonts w:ascii="Times New Roman" w:hAnsi="Times New Roman" w:cs="Times New Roman"/>
              <w:i/>
              <w:iCs/>
              <w:shd w:val="clear" w:color="auto" w:fill="FFFFFF"/>
            </w:rPr>
            <w:t>Education for sustainable development goals: Learning objectives</w:t>
          </w:r>
          <w:r w:rsidRPr="003975AE">
            <w:rPr>
              <w:rFonts w:ascii="Times New Roman" w:hAnsi="Times New Roman" w:cs="Times New Roman"/>
              <w:shd w:val="clear" w:color="auto" w:fill="FFFFFF"/>
            </w:rPr>
            <w:t>. UNESCO publishing.</w:t>
          </w:r>
        </w:p>
        <w:p w14:paraId="76151153"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Smith, J. K., &amp; Brown, A. L. (2018). Bridging the divide: Policy and academic research. </w:t>
          </w:r>
          <w:r w:rsidRPr="003975AE">
            <w:rPr>
              <w:rFonts w:ascii="Times New Roman" w:hAnsi="Times New Roman" w:cs="Times New Roman"/>
              <w:i/>
            </w:rPr>
            <w:t>Educational Policy</w:t>
          </w:r>
          <w:r w:rsidRPr="003975AE">
            <w:rPr>
              <w:rFonts w:ascii="Times New Roman" w:hAnsi="Times New Roman" w:cs="Times New Roman"/>
            </w:rPr>
            <w:t xml:space="preserve">, </w:t>
          </w:r>
          <w:r w:rsidRPr="003975AE">
            <w:rPr>
              <w:rFonts w:ascii="Times New Roman" w:hAnsi="Times New Roman" w:cs="Times New Roman"/>
              <w:i/>
            </w:rPr>
            <w:t>32</w:t>
          </w:r>
          <w:r w:rsidRPr="003975AE">
            <w:rPr>
              <w:rFonts w:ascii="Times New Roman" w:hAnsi="Times New Roman" w:cs="Times New Roman"/>
            </w:rPr>
            <w:t>(5), 611-634.</w:t>
          </w:r>
        </w:p>
        <w:p w14:paraId="2146A021"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Smith, J., &amp; Brown, A. (2018). Bridging the </w:t>
          </w:r>
          <w:r w:rsidRPr="003975AE">
            <w:rPr>
              <w:rFonts w:ascii="Times New Roman" w:hAnsi="Times New Roman" w:cs="Times New Roman"/>
            </w:rPr>
            <w:t xml:space="preserve">gap: Enhancing the connection between research and education policy making. </w:t>
          </w:r>
          <w:r w:rsidRPr="003975AE">
            <w:rPr>
              <w:rFonts w:ascii="Times New Roman" w:hAnsi="Times New Roman" w:cs="Times New Roman"/>
              <w:i/>
            </w:rPr>
            <w:t>Journal of Educational Policy</w:t>
          </w:r>
          <w:r w:rsidRPr="003975AE">
            <w:rPr>
              <w:rFonts w:ascii="Times New Roman" w:hAnsi="Times New Roman" w:cs="Times New Roman"/>
            </w:rPr>
            <w:t>, 33(5), 631-649.</w:t>
          </w:r>
        </w:p>
        <w:p w14:paraId="2D79D8F2"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Smith, J., &amp; Johnson, L. (2020). Collaborative partnerships in education research: A case study from Namibia. </w:t>
          </w:r>
          <w:r w:rsidRPr="003975AE">
            <w:rPr>
              <w:rFonts w:ascii="Times New Roman" w:hAnsi="Times New Roman" w:cs="Times New Roman"/>
              <w:i/>
            </w:rPr>
            <w:t>Journal of Education Research</w:t>
          </w:r>
          <w:r w:rsidRPr="003975AE">
            <w:rPr>
              <w:rFonts w:ascii="Times New Roman" w:hAnsi="Times New Roman" w:cs="Times New Roman"/>
            </w:rPr>
            <w:t xml:space="preserve">, </w:t>
          </w:r>
          <w:r w:rsidRPr="003975AE">
            <w:rPr>
              <w:rFonts w:ascii="Times New Roman" w:hAnsi="Times New Roman" w:cs="Times New Roman"/>
              <w:i/>
            </w:rPr>
            <w:t>45</w:t>
          </w:r>
          <w:r w:rsidRPr="003975AE">
            <w:rPr>
              <w:rFonts w:ascii="Times New Roman" w:hAnsi="Times New Roman" w:cs="Times New Roman"/>
            </w:rPr>
            <w:t>(3), 321-335.</w:t>
          </w:r>
        </w:p>
        <w:p w14:paraId="36849647"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Smith, J., Anderson, K., &amp; White, L. (2019). Challenges in understanding and applying research findings: A study of education policy makers in Namibia. </w:t>
          </w:r>
          <w:r w:rsidRPr="003975AE">
            <w:rPr>
              <w:rFonts w:ascii="Times New Roman" w:hAnsi="Times New Roman" w:cs="Times New Roman"/>
              <w:i/>
            </w:rPr>
            <w:t>International Journal of Educational Policy and Leadership</w:t>
          </w:r>
          <w:r w:rsidRPr="003975AE">
            <w:rPr>
              <w:rFonts w:ascii="Times New Roman" w:hAnsi="Times New Roman" w:cs="Times New Roman"/>
            </w:rPr>
            <w:t xml:space="preserve">, </w:t>
          </w:r>
          <w:r w:rsidRPr="003975AE">
            <w:rPr>
              <w:rFonts w:ascii="Times New Roman" w:hAnsi="Times New Roman" w:cs="Times New Roman"/>
              <w:i/>
            </w:rPr>
            <w:t>14</w:t>
          </w:r>
          <w:r w:rsidRPr="003975AE">
            <w:rPr>
              <w:rFonts w:ascii="Times New Roman" w:hAnsi="Times New Roman" w:cs="Times New Roman"/>
            </w:rPr>
            <w:t>(2), 87-104.</w:t>
          </w:r>
        </w:p>
        <w:p w14:paraId="1785FDE2"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Smith, J., Johnson, M., &amp; Davis, R. (2019). Challenges in research utilization: A case </w:t>
          </w:r>
          <w:proofErr w:type="spellStart"/>
          <w:r w:rsidRPr="003975AE">
            <w:rPr>
              <w:rFonts w:ascii="Times New Roman" w:hAnsi="Times New Roman" w:cs="Times New Roman"/>
            </w:rPr>
            <w:t>Ssudy</w:t>
          </w:r>
          <w:proofErr w:type="spellEnd"/>
          <w:r w:rsidRPr="003975AE">
            <w:rPr>
              <w:rFonts w:ascii="Times New Roman" w:hAnsi="Times New Roman" w:cs="Times New Roman"/>
            </w:rPr>
            <w:t xml:space="preserve"> in </w:t>
          </w:r>
          <w:proofErr w:type="spellStart"/>
          <w:r w:rsidRPr="003975AE">
            <w:rPr>
              <w:rFonts w:ascii="Times New Roman" w:hAnsi="Times New Roman" w:cs="Times New Roman"/>
            </w:rPr>
            <w:t>Khomas</w:t>
          </w:r>
          <w:proofErr w:type="spellEnd"/>
          <w:r w:rsidRPr="003975AE">
            <w:rPr>
              <w:rFonts w:ascii="Times New Roman" w:hAnsi="Times New Roman" w:cs="Times New Roman"/>
            </w:rPr>
            <w:t xml:space="preserve"> region. </w:t>
          </w:r>
          <w:r w:rsidRPr="003975AE">
            <w:rPr>
              <w:rFonts w:ascii="Times New Roman" w:hAnsi="Times New Roman" w:cs="Times New Roman"/>
              <w:i/>
            </w:rPr>
            <w:t>International Journal of Educational Policy and Leadership</w:t>
          </w:r>
          <w:r w:rsidRPr="003975AE">
            <w:rPr>
              <w:rFonts w:ascii="Times New Roman" w:hAnsi="Times New Roman" w:cs="Times New Roman"/>
            </w:rPr>
            <w:t xml:space="preserve">, </w:t>
          </w:r>
          <w:r w:rsidRPr="003975AE">
            <w:rPr>
              <w:rFonts w:ascii="Times New Roman" w:hAnsi="Times New Roman" w:cs="Times New Roman"/>
              <w:i/>
            </w:rPr>
            <w:t>14</w:t>
          </w:r>
          <w:r w:rsidRPr="003975AE">
            <w:rPr>
              <w:rFonts w:ascii="Times New Roman" w:hAnsi="Times New Roman" w:cs="Times New Roman"/>
            </w:rPr>
            <w:t>(2), 78-93.</w:t>
          </w:r>
        </w:p>
        <w:p w14:paraId="0A6983A6"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Smith, R., &amp; Brown, L. (2019). Academic exclusivity and policy development: A study of challenges faced by policy makers. </w:t>
          </w:r>
          <w:r w:rsidRPr="003975AE">
            <w:rPr>
              <w:rFonts w:ascii="Times New Roman" w:hAnsi="Times New Roman" w:cs="Times New Roman"/>
              <w:i/>
            </w:rPr>
            <w:t>Education and Society Journal</w:t>
          </w:r>
          <w:r w:rsidRPr="003975AE">
            <w:rPr>
              <w:rFonts w:ascii="Times New Roman" w:hAnsi="Times New Roman" w:cs="Times New Roman"/>
            </w:rPr>
            <w:t xml:space="preserve">, </w:t>
          </w:r>
          <w:r w:rsidRPr="003975AE">
            <w:rPr>
              <w:rFonts w:ascii="Times New Roman" w:hAnsi="Times New Roman" w:cs="Times New Roman"/>
              <w:i/>
            </w:rPr>
            <w:t>36</w:t>
          </w:r>
          <w:r w:rsidRPr="003975AE">
            <w:rPr>
              <w:rFonts w:ascii="Times New Roman" w:hAnsi="Times New Roman" w:cs="Times New Roman"/>
            </w:rPr>
            <w:t>(1), 45-58.</w:t>
          </w:r>
        </w:p>
        <w:p w14:paraId="0CEC21CB"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Taylor, A., &amp; Johnson, B. (2017). Limited accessibility in academic circles: Implications for policy makers. </w:t>
          </w:r>
          <w:r w:rsidRPr="003975AE">
            <w:rPr>
              <w:rFonts w:ascii="Times New Roman" w:hAnsi="Times New Roman" w:cs="Times New Roman"/>
              <w:i/>
            </w:rPr>
            <w:t>Journal of Educational Research</w:t>
          </w:r>
          <w:r w:rsidRPr="003975AE">
            <w:rPr>
              <w:rFonts w:ascii="Times New Roman" w:hAnsi="Times New Roman" w:cs="Times New Roman"/>
            </w:rPr>
            <w:t xml:space="preserve">, </w:t>
          </w:r>
          <w:r w:rsidRPr="003975AE">
            <w:rPr>
              <w:rFonts w:ascii="Times New Roman" w:hAnsi="Times New Roman" w:cs="Times New Roman"/>
              <w:i/>
            </w:rPr>
            <w:t>42</w:t>
          </w:r>
          <w:r w:rsidRPr="003975AE">
            <w:rPr>
              <w:rFonts w:ascii="Times New Roman" w:hAnsi="Times New Roman" w:cs="Times New Roman"/>
            </w:rPr>
            <w:t>(4), 567-582.</w:t>
          </w:r>
        </w:p>
        <w:p w14:paraId="59D91BD9" w14:textId="77777777" w:rsidR="00225ECD"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Taylor, L., &amp; Johnson, M. (2017a). Building bridges: Fostering collaboration between researchers and policy makers in education. </w:t>
          </w:r>
          <w:r w:rsidRPr="003975AE">
            <w:rPr>
              <w:rFonts w:ascii="Times New Roman" w:hAnsi="Times New Roman" w:cs="Times New Roman"/>
              <w:i/>
            </w:rPr>
            <w:t>International Journal of Education Policy and Leadership</w:t>
          </w:r>
          <w:r w:rsidRPr="003975AE">
            <w:rPr>
              <w:rFonts w:ascii="Times New Roman" w:hAnsi="Times New Roman" w:cs="Times New Roman"/>
            </w:rPr>
            <w:t xml:space="preserve">, </w:t>
          </w:r>
          <w:r w:rsidRPr="003975AE">
            <w:rPr>
              <w:rFonts w:ascii="Times New Roman" w:hAnsi="Times New Roman" w:cs="Times New Roman"/>
              <w:i/>
            </w:rPr>
            <w:t>12</w:t>
          </w:r>
          <w:r w:rsidRPr="003975AE">
            <w:rPr>
              <w:rFonts w:ascii="Times New Roman" w:hAnsi="Times New Roman" w:cs="Times New Roman"/>
            </w:rPr>
            <w:t>(4), 1-11.</w:t>
          </w:r>
        </w:p>
        <w:p w14:paraId="08D1A56B" w14:textId="77777777" w:rsidR="00D7796F" w:rsidRPr="003975AE" w:rsidRDefault="00225ECD" w:rsidP="003975AE">
          <w:pPr>
            <w:ind w:left="567" w:hanging="567"/>
            <w:jc w:val="both"/>
            <w:rPr>
              <w:rFonts w:ascii="Times New Roman" w:hAnsi="Times New Roman" w:cs="Times New Roman"/>
            </w:rPr>
          </w:pPr>
          <w:r w:rsidRPr="003975AE">
            <w:rPr>
              <w:rFonts w:ascii="Times New Roman" w:hAnsi="Times New Roman" w:cs="Times New Roman"/>
            </w:rPr>
            <w:t xml:space="preserve">Taylor, L., &amp; Johnson, M. (2017b). Digital literacy and its impact on access to research articles: A comparative study. </w:t>
          </w:r>
          <w:r w:rsidRPr="003975AE">
            <w:rPr>
              <w:rFonts w:ascii="Times New Roman" w:hAnsi="Times New Roman" w:cs="Times New Roman"/>
              <w:i/>
            </w:rPr>
            <w:t>International Journal of Information Management</w:t>
          </w:r>
          <w:r w:rsidRPr="003975AE">
            <w:rPr>
              <w:rFonts w:ascii="Times New Roman" w:hAnsi="Times New Roman" w:cs="Times New Roman"/>
            </w:rPr>
            <w:t xml:space="preserve">, </w:t>
          </w:r>
          <w:r w:rsidRPr="003975AE">
            <w:rPr>
              <w:rFonts w:ascii="Times New Roman" w:hAnsi="Times New Roman" w:cs="Times New Roman"/>
              <w:i/>
            </w:rPr>
            <w:t>37</w:t>
          </w:r>
          <w:r w:rsidR="00D7796F" w:rsidRPr="003975AE">
            <w:rPr>
              <w:rFonts w:ascii="Times New Roman" w:hAnsi="Times New Roman" w:cs="Times New Roman"/>
            </w:rPr>
            <w:t>(5), 456-463.</w:t>
          </w:r>
        </w:p>
        <w:p w14:paraId="4EB11034" w14:textId="77777777" w:rsidR="003975AE" w:rsidRDefault="00225ECD" w:rsidP="003975AE">
          <w:pPr>
            <w:ind w:left="567" w:hanging="567"/>
            <w:jc w:val="both"/>
            <w:rPr>
              <w:rFonts w:ascii="Times New Roman" w:hAnsi="Times New Roman" w:cs="Times New Roman"/>
            </w:rPr>
            <w:sectPr w:rsidR="003975AE" w:rsidSect="00FA0FE8">
              <w:type w:val="continuous"/>
              <w:pgSz w:w="11910" w:h="16850"/>
              <w:pgMar w:top="1138" w:right="1411" w:bottom="1138" w:left="1411" w:header="432" w:footer="432" w:gutter="0"/>
              <w:cols w:num="2" w:space="720"/>
              <w:docGrid w:linePitch="299"/>
            </w:sectPr>
          </w:pPr>
          <w:r w:rsidRPr="003975AE">
            <w:rPr>
              <w:rFonts w:ascii="Times New Roman" w:hAnsi="Times New Roman" w:cs="Times New Roman"/>
            </w:rPr>
            <w:t xml:space="preserve">Williams, R., &amp; Jackson, K. (2020). Overcoming barriers to evidence-based policy making: Insights from the UK government what works trial advice panel. Evidence &amp; policy. </w:t>
          </w:r>
          <w:r w:rsidRPr="003975AE">
            <w:rPr>
              <w:rFonts w:ascii="Times New Roman" w:hAnsi="Times New Roman" w:cs="Times New Roman"/>
              <w:i/>
            </w:rPr>
            <w:t>A Journal of Research, Debate and Practice</w:t>
          </w:r>
          <w:r w:rsidRPr="003975AE">
            <w:rPr>
              <w:rFonts w:ascii="Times New Roman" w:hAnsi="Times New Roman" w:cs="Times New Roman"/>
            </w:rPr>
            <w:t xml:space="preserve">, </w:t>
          </w:r>
          <w:r w:rsidRPr="003975AE">
            <w:rPr>
              <w:rFonts w:ascii="Times New Roman" w:hAnsi="Times New Roman" w:cs="Times New Roman"/>
              <w:i/>
            </w:rPr>
            <w:t>16</w:t>
          </w:r>
          <w:r w:rsidRPr="003975AE">
            <w:rPr>
              <w:rFonts w:ascii="Times New Roman" w:hAnsi="Times New Roman" w:cs="Times New Roman"/>
            </w:rPr>
            <w:t>(3), 321-337.</w:t>
          </w:r>
        </w:p>
        <w:p w14:paraId="0B8B28A0" w14:textId="39F031BE" w:rsidR="00C5024D" w:rsidRPr="00D7796F" w:rsidRDefault="00C5024D" w:rsidP="003975AE">
          <w:pPr>
            <w:ind w:left="567" w:hanging="567"/>
            <w:jc w:val="both"/>
            <w:rPr>
              <w:rFonts w:ascii="Times New Roman" w:hAnsi="Times New Roman" w:cs="Times New Roman"/>
            </w:rPr>
          </w:pPr>
        </w:p>
        <w:p w14:paraId="77F0C023" w14:textId="6512326A" w:rsidR="00C5024D" w:rsidRDefault="00C5024D" w:rsidP="00BE303C">
          <w:pPr>
            <w:pStyle w:val="BodyText"/>
            <w:ind w:right="43"/>
            <w:jc w:val="both"/>
            <w:rPr>
              <w:rFonts w:ascii="Times New Roman" w:hAnsi="Times New Roman" w:cs="Times New Roman"/>
              <w:spacing w:val="-4"/>
              <w:w w:val="115"/>
              <w:sz w:val="22"/>
              <w:szCs w:val="22"/>
            </w:rPr>
          </w:pPr>
        </w:p>
        <w:p w14:paraId="0624F76F" w14:textId="77196AC3" w:rsidR="00C5024D" w:rsidRDefault="00C5024D" w:rsidP="00BE303C">
          <w:pPr>
            <w:pStyle w:val="BodyText"/>
            <w:ind w:right="43"/>
            <w:jc w:val="both"/>
            <w:rPr>
              <w:rFonts w:ascii="Times New Roman" w:hAnsi="Times New Roman" w:cs="Times New Roman"/>
              <w:spacing w:val="-4"/>
              <w:w w:val="115"/>
              <w:sz w:val="22"/>
              <w:szCs w:val="22"/>
            </w:rPr>
          </w:pPr>
        </w:p>
        <w:p w14:paraId="2521BCEB" w14:textId="6A4FBCFC" w:rsidR="00A203C4" w:rsidRDefault="00A203C4" w:rsidP="00BE303C">
          <w:pPr>
            <w:pStyle w:val="BodyText"/>
            <w:ind w:right="43"/>
            <w:jc w:val="both"/>
            <w:rPr>
              <w:rFonts w:ascii="Times New Roman" w:hAnsi="Times New Roman" w:cs="Times New Roman"/>
              <w:spacing w:val="-4"/>
              <w:w w:val="115"/>
              <w:sz w:val="22"/>
              <w:szCs w:val="22"/>
            </w:rPr>
          </w:pPr>
        </w:p>
        <w:p w14:paraId="1011EE2F" w14:textId="3EC2D068" w:rsidR="00A203C4" w:rsidRDefault="00A203C4" w:rsidP="00BE303C">
          <w:pPr>
            <w:pStyle w:val="BodyText"/>
            <w:ind w:right="43"/>
            <w:jc w:val="both"/>
            <w:rPr>
              <w:rFonts w:ascii="Times New Roman" w:hAnsi="Times New Roman" w:cs="Times New Roman"/>
              <w:spacing w:val="-4"/>
              <w:w w:val="115"/>
              <w:sz w:val="22"/>
              <w:szCs w:val="22"/>
            </w:rPr>
          </w:pPr>
        </w:p>
        <w:p w14:paraId="52C1EEB0" w14:textId="0B82F632" w:rsidR="00A203C4" w:rsidRDefault="00A203C4" w:rsidP="00BE303C">
          <w:pPr>
            <w:pStyle w:val="BodyText"/>
            <w:ind w:right="43"/>
            <w:jc w:val="both"/>
            <w:rPr>
              <w:rFonts w:ascii="Times New Roman" w:hAnsi="Times New Roman" w:cs="Times New Roman"/>
              <w:spacing w:val="-4"/>
              <w:w w:val="115"/>
              <w:sz w:val="22"/>
              <w:szCs w:val="22"/>
            </w:rPr>
          </w:pPr>
        </w:p>
        <w:p w14:paraId="3A2B88D2" w14:textId="7141C947" w:rsidR="00A203C4" w:rsidRDefault="00A203C4" w:rsidP="00BE303C">
          <w:pPr>
            <w:pStyle w:val="BodyText"/>
            <w:ind w:right="43"/>
            <w:jc w:val="both"/>
            <w:rPr>
              <w:rFonts w:ascii="Times New Roman" w:hAnsi="Times New Roman" w:cs="Times New Roman"/>
              <w:spacing w:val="-4"/>
              <w:w w:val="115"/>
              <w:sz w:val="22"/>
              <w:szCs w:val="22"/>
            </w:rPr>
          </w:pPr>
        </w:p>
        <w:p w14:paraId="03D39897" w14:textId="77777777" w:rsidR="00A203C4" w:rsidRDefault="00A203C4" w:rsidP="00BE303C">
          <w:pPr>
            <w:pStyle w:val="BodyText"/>
            <w:ind w:right="43"/>
            <w:jc w:val="both"/>
            <w:rPr>
              <w:rFonts w:ascii="Times New Roman" w:hAnsi="Times New Roman" w:cs="Times New Roman"/>
              <w:spacing w:val="-4"/>
              <w:w w:val="115"/>
              <w:sz w:val="22"/>
              <w:szCs w:val="22"/>
            </w:rPr>
          </w:pPr>
        </w:p>
        <w:p w14:paraId="1435556F" w14:textId="618C107F" w:rsidR="00C5024D" w:rsidRDefault="00C5024D" w:rsidP="00BE303C">
          <w:pPr>
            <w:pStyle w:val="BodyText"/>
            <w:ind w:right="43"/>
            <w:jc w:val="both"/>
            <w:rPr>
              <w:rFonts w:ascii="Times New Roman" w:hAnsi="Times New Roman" w:cs="Times New Roman"/>
              <w:spacing w:val="-4"/>
              <w:w w:val="115"/>
              <w:sz w:val="22"/>
              <w:szCs w:val="22"/>
            </w:rPr>
          </w:pPr>
        </w:p>
        <w:p w14:paraId="35C14A6A" w14:textId="428F9129" w:rsidR="000A79D9" w:rsidRPr="00BE303C" w:rsidRDefault="00412B56" w:rsidP="00BE303C">
          <w:pPr>
            <w:pStyle w:val="BodyText"/>
            <w:ind w:right="43"/>
            <w:jc w:val="both"/>
            <w:rPr>
              <w:rFonts w:ascii="Times New Roman" w:hAnsi="Times New Roman" w:cs="Times New Roman"/>
              <w:spacing w:val="-4"/>
              <w:w w:val="115"/>
              <w:sz w:val="22"/>
              <w:szCs w:val="22"/>
            </w:rPr>
          </w:pPr>
        </w:p>
      </w:sdtContent>
    </w:sdt>
    <w:p w14:paraId="7DB6C27B" w14:textId="77777777" w:rsidR="0047259C" w:rsidRPr="00BE303C" w:rsidRDefault="0047259C" w:rsidP="00BE303C">
      <w:pPr>
        <w:ind w:left="284" w:hanging="284"/>
        <w:jc w:val="both"/>
        <w:rPr>
          <w:rFonts w:ascii="Times New Roman" w:hAnsi="Times New Roman" w:cs="Times New Roman"/>
        </w:rPr>
        <w:sectPr w:rsidR="0047259C" w:rsidRPr="00BE303C" w:rsidSect="0037487E">
          <w:type w:val="continuous"/>
          <w:pgSz w:w="11910" w:h="16850"/>
          <w:pgMar w:top="1138" w:right="1411" w:bottom="1138" w:left="1411" w:header="432" w:footer="432" w:gutter="0"/>
          <w:pgNumType w:start="87"/>
          <w:cols w:space="720"/>
          <w:docGrid w:linePitch="299"/>
        </w:sectPr>
      </w:pPr>
      <w:bookmarkStart w:id="12" w:name="_Toc60833453"/>
      <w:bookmarkStart w:id="13" w:name="_Toc61477546"/>
    </w:p>
    <w:bookmarkEnd w:id="12"/>
    <w:bookmarkEnd w:id="13"/>
    <w:p w14:paraId="65150A83" w14:textId="77777777" w:rsidR="00A81070" w:rsidRPr="00BE303C" w:rsidRDefault="00A81070" w:rsidP="00BE303C">
      <w:pPr>
        <w:pStyle w:val="BodyText"/>
        <w:ind w:right="43"/>
        <w:jc w:val="both"/>
        <w:rPr>
          <w:rFonts w:ascii="Times New Roman" w:hAnsi="Times New Roman" w:cs="Times New Roman"/>
          <w:spacing w:val="-4"/>
          <w:w w:val="115"/>
          <w:sz w:val="22"/>
          <w:szCs w:val="22"/>
        </w:rPr>
      </w:pPr>
    </w:p>
    <w:sectPr w:rsidR="00A81070" w:rsidRPr="00BE303C" w:rsidSect="005B2D5C">
      <w:type w:val="continuous"/>
      <w:pgSz w:w="11910" w:h="16850"/>
      <w:pgMar w:top="1138" w:right="1411" w:bottom="1138" w:left="1411" w:header="432" w:footer="432"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CDE9" w14:textId="77777777" w:rsidR="00F55B85" w:rsidRDefault="00F55B85" w:rsidP="004A10BF">
      <w:r>
        <w:separator/>
      </w:r>
    </w:p>
  </w:endnote>
  <w:endnote w:type="continuationSeparator" w:id="0">
    <w:p w14:paraId="000602CA" w14:textId="77777777" w:rsidR="00F55B85" w:rsidRDefault="00F55B85" w:rsidP="004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6432"/>
      <w:docPartObj>
        <w:docPartGallery w:val="Page Numbers (Bottom of Page)"/>
        <w:docPartUnique/>
      </w:docPartObj>
    </w:sdtPr>
    <w:sdtEndPr>
      <w:rPr>
        <w:noProof/>
      </w:rPr>
    </w:sdtEndPr>
    <w:sdtContent>
      <w:sdt>
        <w:sdtPr>
          <w:id w:val="1795473572"/>
          <w:docPartObj>
            <w:docPartGallery w:val="Page Numbers (Bottom of Page)"/>
            <w:docPartUnique/>
          </w:docPartObj>
        </w:sdtPr>
        <w:sdtEndPr>
          <w:rPr>
            <w:noProof/>
          </w:rPr>
        </w:sdtEndPr>
        <w:sdtContent>
          <w:p w14:paraId="58EE0BEF" w14:textId="77777777" w:rsidR="00F55B85" w:rsidRDefault="00F55B85" w:rsidP="00102931">
            <w:pPr>
              <w:pStyle w:val="Footer"/>
              <w:pBdr>
                <w:bottom w:val="single" w:sz="12" w:space="1" w:color="auto"/>
              </w:pBdr>
              <w:jc w:val="center"/>
            </w:pPr>
          </w:p>
          <w:p w14:paraId="09CAEFF6" w14:textId="0D21A6D3" w:rsidR="00F55B85" w:rsidRDefault="00F55B85" w:rsidP="00102931">
            <w:pPr>
              <w:pStyle w:val="Footer"/>
              <w:jc w:val="right"/>
              <w:rPr>
                <w:noProof/>
              </w:rPr>
            </w:pPr>
            <w:r>
              <w:t xml:space="preserve">                                                                           </w:t>
            </w:r>
            <w:r>
              <w:fldChar w:fldCharType="begin"/>
            </w:r>
            <w:r>
              <w:instrText xml:space="preserve"> PAGE   \* MERGEFORMAT </w:instrText>
            </w:r>
            <w:r>
              <w:fldChar w:fldCharType="separate"/>
            </w:r>
            <w:r w:rsidR="00412B56">
              <w:rPr>
                <w:noProof/>
              </w:rPr>
              <w:t>84</w:t>
            </w:r>
            <w:r>
              <w:rPr>
                <w:noProof/>
              </w:rPr>
              <w:fldChar w:fldCharType="end"/>
            </w:r>
          </w:p>
          <w:p w14:paraId="0F06F923" w14:textId="49645635" w:rsidR="00F55B85" w:rsidRDefault="00412B56" w:rsidP="00102931">
            <w:pPr>
              <w:pStyle w:val="Footer"/>
              <w:jc w:val="right"/>
              <w:rPr>
                <w:noProof/>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9C808" w14:textId="77777777" w:rsidR="00F55B85" w:rsidRDefault="00F55B85" w:rsidP="004A10BF">
      <w:r>
        <w:separator/>
      </w:r>
    </w:p>
  </w:footnote>
  <w:footnote w:type="continuationSeparator" w:id="0">
    <w:p w14:paraId="0D5DF208" w14:textId="77777777" w:rsidR="00F55B85" w:rsidRDefault="00F55B85" w:rsidP="004A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BC2B" w14:textId="35DF4CED" w:rsidR="00F55B85" w:rsidRDefault="00F55B85" w:rsidP="00F32A3E">
    <w:pPr>
      <w:pStyle w:val="Header"/>
      <w:pBdr>
        <w:bottom w:val="single" w:sz="12" w:space="1" w:color="auto"/>
      </w:pBdr>
      <w:jc w:val="center"/>
      <w:rPr>
        <w:rFonts w:ascii="Times New Roman" w:hAnsi="Times New Roman"/>
        <w:i/>
        <w:sz w:val="24"/>
        <w:szCs w:val="24"/>
      </w:rPr>
    </w:pPr>
    <w:r>
      <w:rPr>
        <w:rFonts w:ascii="Times New Roman" w:hAnsi="Times New Roman"/>
        <w:i/>
        <w:sz w:val="24"/>
        <w:szCs w:val="24"/>
      </w:rPr>
      <w:t>Namibia Educational Reform Forum Journal, Volume 32 (2), August 2024</w:t>
    </w:r>
  </w:p>
  <w:p w14:paraId="489F0782" w14:textId="5634EA95" w:rsidR="00F55B85" w:rsidRDefault="00F55B85" w:rsidP="00C83118">
    <w:pPr>
      <w:tabs>
        <w:tab w:val="left" w:pos="53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040"/>
    <w:multiLevelType w:val="hybridMultilevel"/>
    <w:tmpl w:val="2FF2C534"/>
    <w:lvl w:ilvl="0" w:tplc="04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6940401"/>
    <w:multiLevelType w:val="hybridMultilevel"/>
    <w:tmpl w:val="916C58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9AD5A9F"/>
    <w:multiLevelType w:val="hybridMultilevel"/>
    <w:tmpl w:val="B07AD3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016A68"/>
    <w:multiLevelType w:val="hybridMultilevel"/>
    <w:tmpl w:val="ED22F9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0CB5F60"/>
    <w:multiLevelType w:val="multilevel"/>
    <w:tmpl w:val="2F6A3F18"/>
    <w:lvl w:ilvl="0">
      <w:start w:val="1"/>
      <w:numFmt w:val="decimal"/>
      <w:lvlText w:val="%1."/>
      <w:lvlJc w:val="left"/>
      <w:pPr>
        <w:tabs>
          <w:tab w:val="num" w:pos="-540"/>
        </w:tabs>
        <w:ind w:left="-540" w:hanging="360"/>
      </w:pPr>
    </w:lvl>
    <w:lvl w:ilvl="1">
      <w:start w:val="1"/>
      <w:numFmt w:val="lowerRoman"/>
      <w:lvlText w:val="%2."/>
      <w:lvlJc w:val="left"/>
      <w:pPr>
        <w:ind w:left="540" w:hanging="720"/>
      </w:pPr>
      <w:rPr>
        <w:rFonts w:hint="default"/>
      </w:rPr>
    </w:lvl>
    <w:lvl w:ilvl="2" w:tentative="1">
      <w:start w:val="1"/>
      <w:numFmt w:val="decimal"/>
      <w:lvlText w:val="%3."/>
      <w:lvlJc w:val="left"/>
      <w:pPr>
        <w:tabs>
          <w:tab w:val="num" w:pos="900"/>
        </w:tabs>
        <w:ind w:left="900" w:hanging="360"/>
      </w:pPr>
    </w:lvl>
    <w:lvl w:ilvl="3" w:tentative="1">
      <w:start w:val="1"/>
      <w:numFmt w:val="decimal"/>
      <w:lvlText w:val="%4."/>
      <w:lvlJc w:val="left"/>
      <w:pPr>
        <w:tabs>
          <w:tab w:val="num" w:pos="1620"/>
        </w:tabs>
        <w:ind w:left="1620" w:hanging="360"/>
      </w:pPr>
    </w:lvl>
    <w:lvl w:ilvl="4" w:tentative="1">
      <w:start w:val="1"/>
      <w:numFmt w:val="decimal"/>
      <w:lvlText w:val="%5."/>
      <w:lvlJc w:val="left"/>
      <w:pPr>
        <w:tabs>
          <w:tab w:val="num" w:pos="2340"/>
        </w:tabs>
        <w:ind w:left="2340" w:hanging="360"/>
      </w:pPr>
    </w:lvl>
    <w:lvl w:ilvl="5" w:tentative="1">
      <w:start w:val="1"/>
      <w:numFmt w:val="decimal"/>
      <w:lvlText w:val="%6."/>
      <w:lvlJc w:val="left"/>
      <w:pPr>
        <w:tabs>
          <w:tab w:val="num" w:pos="3060"/>
        </w:tabs>
        <w:ind w:left="3060" w:hanging="360"/>
      </w:pPr>
    </w:lvl>
    <w:lvl w:ilvl="6" w:tentative="1">
      <w:start w:val="1"/>
      <w:numFmt w:val="decimal"/>
      <w:lvlText w:val="%7."/>
      <w:lvlJc w:val="left"/>
      <w:pPr>
        <w:tabs>
          <w:tab w:val="num" w:pos="3780"/>
        </w:tabs>
        <w:ind w:left="3780" w:hanging="360"/>
      </w:pPr>
    </w:lvl>
    <w:lvl w:ilvl="7" w:tentative="1">
      <w:start w:val="1"/>
      <w:numFmt w:val="decimal"/>
      <w:lvlText w:val="%8."/>
      <w:lvlJc w:val="left"/>
      <w:pPr>
        <w:tabs>
          <w:tab w:val="num" w:pos="4500"/>
        </w:tabs>
        <w:ind w:left="4500" w:hanging="360"/>
      </w:pPr>
    </w:lvl>
    <w:lvl w:ilvl="8" w:tentative="1">
      <w:start w:val="1"/>
      <w:numFmt w:val="decimal"/>
      <w:lvlText w:val="%9."/>
      <w:lvlJc w:val="left"/>
      <w:pPr>
        <w:tabs>
          <w:tab w:val="num" w:pos="5220"/>
        </w:tabs>
        <w:ind w:left="5220" w:hanging="360"/>
      </w:pPr>
    </w:lvl>
  </w:abstractNum>
  <w:abstractNum w:abstractNumId="5" w15:restartNumberingAfterBreak="0">
    <w:nsid w:val="10D15FE9"/>
    <w:multiLevelType w:val="multilevel"/>
    <w:tmpl w:val="10D15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E82CBB"/>
    <w:multiLevelType w:val="hybridMultilevel"/>
    <w:tmpl w:val="7904300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4C27999"/>
    <w:multiLevelType w:val="hybridMultilevel"/>
    <w:tmpl w:val="4634C6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6CC34F3"/>
    <w:multiLevelType w:val="hybridMultilevel"/>
    <w:tmpl w:val="38323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3A7AFA"/>
    <w:multiLevelType w:val="hybridMultilevel"/>
    <w:tmpl w:val="F578B626"/>
    <w:lvl w:ilvl="0" w:tplc="04090001">
      <w:start w:val="1"/>
      <w:numFmt w:val="bullet"/>
      <w:lvlText w:val=""/>
      <w:lvlJc w:val="left"/>
      <w:pPr>
        <w:ind w:left="360" w:hanging="360"/>
      </w:pPr>
      <w:rPr>
        <w:rFonts w:ascii="Symbol" w:hAnsi="Symbol" w:hint="default"/>
        <w:i w:val="0"/>
        <w:iCs w:val="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F251334"/>
    <w:multiLevelType w:val="hybridMultilevel"/>
    <w:tmpl w:val="16007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4B3E08"/>
    <w:multiLevelType w:val="hybridMultilevel"/>
    <w:tmpl w:val="0C36D4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42B3155"/>
    <w:multiLevelType w:val="multilevel"/>
    <w:tmpl w:val="23EC7FD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7AA64AA"/>
    <w:multiLevelType w:val="hybridMultilevel"/>
    <w:tmpl w:val="031822E4"/>
    <w:lvl w:ilvl="0" w:tplc="04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4" w15:restartNumberingAfterBreak="0">
    <w:nsid w:val="29927318"/>
    <w:multiLevelType w:val="hybridMultilevel"/>
    <w:tmpl w:val="746834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D2B7642"/>
    <w:multiLevelType w:val="hybridMultilevel"/>
    <w:tmpl w:val="6A16584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7A2659"/>
    <w:multiLevelType w:val="hybridMultilevel"/>
    <w:tmpl w:val="A97CA39C"/>
    <w:lvl w:ilvl="0" w:tplc="2B860BF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83B7C54"/>
    <w:multiLevelType w:val="hybridMultilevel"/>
    <w:tmpl w:val="B0B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E50DF"/>
    <w:multiLevelType w:val="hybridMultilevel"/>
    <w:tmpl w:val="0C461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74967"/>
    <w:multiLevelType w:val="multilevel"/>
    <w:tmpl w:val="3FE749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5E519F4"/>
    <w:multiLevelType w:val="hybridMultilevel"/>
    <w:tmpl w:val="0D864F92"/>
    <w:lvl w:ilvl="0" w:tplc="7CFA2984">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E24348"/>
    <w:multiLevelType w:val="hybridMultilevel"/>
    <w:tmpl w:val="A240EA82"/>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DE446B"/>
    <w:multiLevelType w:val="multilevel"/>
    <w:tmpl w:val="EBCA2B4E"/>
    <w:lvl w:ilvl="0">
      <w:start w:val="1"/>
      <w:numFmt w:val="decimal"/>
      <w:pStyle w:val="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670346"/>
    <w:multiLevelType w:val="hybridMultilevel"/>
    <w:tmpl w:val="BB7E875E"/>
    <w:lvl w:ilvl="0" w:tplc="2000000F">
      <w:start w:val="1"/>
      <w:numFmt w:val="decimal"/>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540B7F79"/>
    <w:multiLevelType w:val="multilevel"/>
    <w:tmpl w:val="C3B2322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6024206"/>
    <w:multiLevelType w:val="multilevel"/>
    <w:tmpl w:val="4A5E6246"/>
    <w:lvl w:ilvl="0">
      <w:start w:val="1"/>
      <w:numFmt w:val="decimal"/>
      <w:pStyle w:val="BodyTextLeftJustification"/>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CFA3DE4"/>
    <w:multiLevelType w:val="hybridMultilevel"/>
    <w:tmpl w:val="26CCBD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5D000681"/>
    <w:multiLevelType w:val="hybridMultilevel"/>
    <w:tmpl w:val="6E6EF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B702B2"/>
    <w:multiLevelType w:val="hybridMultilevel"/>
    <w:tmpl w:val="989E51F6"/>
    <w:lvl w:ilvl="0" w:tplc="BD22377E">
      <w:start w:val="1"/>
      <w:numFmt w:val="bullet"/>
      <w:pStyle w:val="CompanyName"/>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F7C59AF"/>
    <w:multiLevelType w:val="hybridMultilevel"/>
    <w:tmpl w:val="BD34FE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686B0E6B"/>
    <w:multiLevelType w:val="hybridMultilevel"/>
    <w:tmpl w:val="903274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6A1D239B"/>
    <w:multiLevelType w:val="hybridMultilevel"/>
    <w:tmpl w:val="30D6102C"/>
    <w:lvl w:ilvl="0" w:tplc="D4ECDCF8">
      <w:start w:val="1"/>
      <w:numFmt w:val="bullet"/>
      <w:lvlText w:val=""/>
      <w:lvlJc w:val="left"/>
      <w:pPr>
        <w:ind w:left="360" w:hanging="360"/>
      </w:pPr>
      <w:rPr>
        <w:rFonts w:ascii="Symbol" w:hAnsi="Symbol"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6D5D69F0"/>
    <w:multiLevelType w:val="multilevel"/>
    <w:tmpl w:val="F16A15C6"/>
    <w:lvl w:ilvl="0">
      <w:start w:val="1"/>
      <w:numFmt w:val="decimal"/>
      <w:lvlText w:val="%1."/>
      <w:lvlJc w:val="left"/>
      <w:pPr>
        <w:tabs>
          <w:tab w:val="num" w:pos="360"/>
        </w:tabs>
        <w:ind w:left="360" w:hanging="360"/>
      </w:pPr>
      <w:rPr>
        <w:rFonts w:hint="default"/>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1493F2B"/>
    <w:multiLevelType w:val="hybridMultilevel"/>
    <w:tmpl w:val="1444B3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7F4A11AD"/>
    <w:multiLevelType w:val="multilevel"/>
    <w:tmpl w:val="3674574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F7F021E"/>
    <w:multiLevelType w:val="hybridMultilevel"/>
    <w:tmpl w:val="DD56E4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8"/>
  </w:num>
  <w:num w:numId="4">
    <w:abstractNumId w:val="4"/>
  </w:num>
  <w:num w:numId="5">
    <w:abstractNumId w:val="19"/>
  </w:num>
  <w:num w:numId="6">
    <w:abstractNumId w:val="16"/>
  </w:num>
  <w:num w:numId="7">
    <w:abstractNumId w:val="32"/>
  </w:num>
  <w:num w:numId="8">
    <w:abstractNumId w:val="34"/>
  </w:num>
  <w:num w:numId="9">
    <w:abstractNumId w:val="24"/>
  </w:num>
  <w:num w:numId="10">
    <w:abstractNumId w:val="35"/>
  </w:num>
  <w:num w:numId="11">
    <w:abstractNumId w:val="1"/>
  </w:num>
  <w:num w:numId="12">
    <w:abstractNumId w:val="3"/>
  </w:num>
  <w:num w:numId="13">
    <w:abstractNumId w:val="29"/>
  </w:num>
  <w:num w:numId="14">
    <w:abstractNumId w:val="33"/>
  </w:num>
  <w:num w:numId="15">
    <w:abstractNumId w:val="26"/>
  </w:num>
  <w:num w:numId="16">
    <w:abstractNumId w:val="14"/>
  </w:num>
  <w:num w:numId="17">
    <w:abstractNumId w:val="7"/>
  </w:num>
  <w:num w:numId="18">
    <w:abstractNumId w:val="11"/>
  </w:num>
  <w:num w:numId="19">
    <w:abstractNumId w:val="30"/>
  </w:num>
  <w:num w:numId="20">
    <w:abstractNumId w:val="2"/>
  </w:num>
  <w:num w:numId="21">
    <w:abstractNumId w:val="31"/>
  </w:num>
  <w:num w:numId="22">
    <w:abstractNumId w:val="18"/>
  </w:num>
  <w:num w:numId="23">
    <w:abstractNumId w:val="17"/>
  </w:num>
  <w:num w:numId="24">
    <w:abstractNumId w:val="20"/>
  </w:num>
  <w:num w:numId="25">
    <w:abstractNumId w:val="10"/>
  </w:num>
  <w:num w:numId="26">
    <w:abstractNumId w:val="5"/>
  </w:num>
  <w:num w:numId="27">
    <w:abstractNumId w:val="23"/>
  </w:num>
  <w:num w:numId="28">
    <w:abstractNumId w:val="9"/>
  </w:num>
  <w:num w:numId="29">
    <w:abstractNumId w:val="27"/>
  </w:num>
  <w:num w:numId="30">
    <w:abstractNumId w:val="6"/>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2"/>
  </w:num>
  <w:num w:numId="35">
    <w:abstractNumId w:val="21"/>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8D"/>
    <w:rsid w:val="00000679"/>
    <w:rsid w:val="00004A23"/>
    <w:rsid w:val="00012BA2"/>
    <w:rsid w:val="000134E5"/>
    <w:rsid w:val="00014A57"/>
    <w:rsid w:val="000163C7"/>
    <w:rsid w:val="00016AA0"/>
    <w:rsid w:val="0001726C"/>
    <w:rsid w:val="00020986"/>
    <w:rsid w:val="000218F9"/>
    <w:rsid w:val="00023BDE"/>
    <w:rsid w:val="00027911"/>
    <w:rsid w:val="00031486"/>
    <w:rsid w:val="00036F52"/>
    <w:rsid w:val="000447E3"/>
    <w:rsid w:val="00045FE5"/>
    <w:rsid w:val="000468A1"/>
    <w:rsid w:val="00047019"/>
    <w:rsid w:val="0005077D"/>
    <w:rsid w:val="00055B7D"/>
    <w:rsid w:val="0005677B"/>
    <w:rsid w:val="000574CF"/>
    <w:rsid w:val="00060EDC"/>
    <w:rsid w:val="0006101F"/>
    <w:rsid w:val="000612D5"/>
    <w:rsid w:val="00062024"/>
    <w:rsid w:val="00064C40"/>
    <w:rsid w:val="0008011D"/>
    <w:rsid w:val="0008178E"/>
    <w:rsid w:val="00083C32"/>
    <w:rsid w:val="00085A3F"/>
    <w:rsid w:val="00091381"/>
    <w:rsid w:val="00092D74"/>
    <w:rsid w:val="00093D8B"/>
    <w:rsid w:val="0009615C"/>
    <w:rsid w:val="00097094"/>
    <w:rsid w:val="000A008F"/>
    <w:rsid w:val="000A79D9"/>
    <w:rsid w:val="000B17F0"/>
    <w:rsid w:val="000B561A"/>
    <w:rsid w:val="000C09DF"/>
    <w:rsid w:val="000C4759"/>
    <w:rsid w:val="000C4B42"/>
    <w:rsid w:val="000D337E"/>
    <w:rsid w:val="000D48D3"/>
    <w:rsid w:val="000D69D4"/>
    <w:rsid w:val="000E2AA6"/>
    <w:rsid w:val="000E53CD"/>
    <w:rsid w:val="000E7CCA"/>
    <w:rsid w:val="000F1C33"/>
    <w:rsid w:val="000F37B7"/>
    <w:rsid w:val="00102931"/>
    <w:rsid w:val="0010355C"/>
    <w:rsid w:val="00105413"/>
    <w:rsid w:val="00107261"/>
    <w:rsid w:val="00114F05"/>
    <w:rsid w:val="0011684C"/>
    <w:rsid w:val="00125A0E"/>
    <w:rsid w:val="001274BC"/>
    <w:rsid w:val="00131DDA"/>
    <w:rsid w:val="001321C2"/>
    <w:rsid w:val="00137277"/>
    <w:rsid w:val="00137321"/>
    <w:rsid w:val="00142981"/>
    <w:rsid w:val="001437F1"/>
    <w:rsid w:val="00144438"/>
    <w:rsid w:val="0015100B"/>
    <w:rsid w:val="00152700"/>
    <w:rsid w:val="0015527E"/>
    <w:rsid w:val="00155E6A"/>
    <w:rsid w:val="00156CF2"/>
    <w:rsid w:val="0015729F"/>
    <w:rsid w:val="00160496"/>
    <w:rsid w:val="0016054D"/>
    <w:rsid w:val="001649EC"/>
    <w:rsid w:val="0017032B"/>
    <w:rsid w:val="00170A0B"/>
    <w:rsid w:val="00170C7A"/>
    <w:rsid w:val="00171A3B"/>
    <w:rsid w:val="00173AEE"/>
    <w:rsid w:val="00180769"/>
    <w:rsid w:val="001824CC"/>
    <w:rsid w:val="0018405D"/>
    <w:rsid w:val="00184A09"/>
    <w:rsid w:val="001871A7"/>
    <w:rsid w:val="0018759F"/>
    <w:rsid w:val="001945C1"/>
    <w:rsid w:val="00196528"/>
    <w:rsid w:val="001970A8"/>
    <w:rsid w:val="001977B2"/>
    <w:rsid w:val="001979A0"/>
    <w:rsid w:val="00197FE9"/>
    <w:rsid w:val="001A10D0"/>
    <w:rsid w:val="001A123B"/>
    <w:rsid w:val="001A5504"/>
    <w:rsid w:val="001B4425"/>
    <w:rsid w:val="001B4FB0"/>
    <w:rsid w:val="001C019A"/>
    <w:rsid w:val="001C121F"/>
    <w:rsid w:val="001C3A26"/>
    <w:rsid w:val="001C4EE1"/>
    <w:rsid w:val="001C509B"/>
    <w:rsid w:val="001C6683"/>
    <w:rsid w:val="001D054F"/>
    <w:rsid w:val="001D5529"/>
    <w:rsid w:val="001D7EE1"/>
    <w:rsid w:val="001E0713"/>
    <w:rsid w:val="001E1ADD"/>
    <w:rsid w:val="001E368B"/>
    <w:rsid w:val="001E77DF"/>
    <w:rsid w:val="001F0846"/>
    <w:rsid w:val="001F15BF"/>
    <w:rsid w:val="001F2C3D"/>
    <w:rsid w:val="001F6D29"/>
    <w:rsid w:val="001F7D9C"/>
    <w:rsid w:val="0020179B"/>
    <w:rsid w:val="00202F18"/>
    <w:rsid w:val="00203271"/>
    <w:rsid w:val="00203DF3"/>
    <w:rsid w:val="00215759"/>
    <w:rsid w:val="002158B2"/>
    <w:rsid w:val="00215BCF"/>
    <w:rsid w:val="002203F8"/>
    <w:rsid w:val="0022208F"/>
    <w:rsid w:val="002251DB"/>
    <w:rsid w:val="00225ECD"/>
    <w:rsid w:val="00230CC1"/>
    <w:rsid w:val="00232639"/>
    <w:rsid w:val="00236963"/>
    <w:rsid w:val="00236C97"/>
    <w:rsid w:val="00236E19"/>
    <w:rsid w:val="00241EA2"/>
    <w:rsid w:val="00252C0F"/>
    <w:rsid w:val="00254DBE"/>
    <w:rsid w:val="00257238"/>
    <w:rsid w:val="00257C66"/>
    <w:rsid w:val="0026104D"/>
    <w:rsid w:val="00263E9E"/>
    <w:rsid w:val="0027101C"/>
    <w:rsid w:val="00276EC0"/>
    <w:rsid w:val="00277E98"/>
    <w:rsid w:val="002819CA"/>
    <w:rsid w:val="00282272"/>
    <w:rsid w:val="0028340E"/>
    <w:rsid w:val="00283E8A"/>
    <w:rsid w:val="002865B3"/>
    <w:rsid w:val="00290A8D"/>
    <w:rsid w:val="00291534"/>
    <w:rsid w:val="002921CA"/>
    <w:rsid w:val="00292A5B"/>
    <w:rsid w:val="00292E39"/>
    <w:rsid w:val="00293B7E"/>
    <w:rsid w:val="0029412A"/>
    <w:rsid w:val="00294640"/>
    <w:rsid w:val="002960A1"/>
    <w:rsid w:val="00297848"/>
    <w:rsid w:val="00297905"/>
    <w:rsid w:val="002A1654"/>
    <w:rsid w:val="002A3E58"/>
    <w:rsid w:val="002A4E92"/>
    <w:rsid w:val="002A5888"/>
    <w:rsid w:val="002B059F"/>
    <w:rsid w:val="002B2227"/>
    <w:rsid w:val="002B3BF0"/>
    <w:rsid w:val="002B77E5"/>
    <w:rsid w:val="002C63C5"/>
    <w:rsid w:val="002C731F"/>
    <w:rsid w:val="002C74EB"/>
    <w:rsid w:val="002D03A4"/>
    <w:rsid w:val="002D3C1B"/>
    <w:rsid w:val="002D6D0F"/>
    <w:rsid w:val="002D6FDA"/>
    <w:rsid w:val="002E0DCB"/>
    <w:rsid w:val="002E2BED"/>
    <w:rsid w:val="002E4153"/>
    <w:rsid w:val="002E4817"/>
    <w:rsid w:val="002E490E"/>
    <w:rsid w:val="002E5796"/>
    <w:rsid w:val="002E6495"/>
    <w:rsid w:val="002E7C5D"/>
    <w:rsid w:val="002F146B"/>
    <w:rsid w:val="002F194F"/>
    <w:rsid w:val="002F3A07"/>
    <w:rsid w:val="002F4587"/>
    <w:rsid w:val="002F4654"/>
    <w:rsid w:val="002F466B"/>
    <w:rsid w:val="002F53B7"/>
    <w:rsid w:val="002F69D0"/>
    <w:rsid w:val="002F7E17"/>
    <w:rsid w:val="00300E80"/>
    <w:rsid w:val="00302FCD"/>
    <w:rsid w:val="003058DC"/>
    <w:rsid w:val="00311199"/>
    <w:rsid w:val="00312277"/>
    <w:rsid w:val="00320202"/>
    <w:rsid w:val="0032073B"/>
    <w:rsid w:val="00322251"/>
    <w:rsid w:val="0032547E"/>
    <w:rsid w:val="00327F27"/>
    <w:rsid w:val="00332000"/>
    <w:rsid w:val="00335CC6"/>
    <w:rsid w:val="00340981"/>
    <w:rsid w:val="00341CF4"/>
    <w:rsid w:val="00342ED1"/>
    <w:rsid w:val="0034425E"/>
    <w:rsid w:val="00344DC2"/>
    <w:rsid w:val="0035067C"/>
    <w:rsid w:val="00350CAE"/>
    <w:rsid w:val="00353CD1"/>
    <w:rsid w:val="00354194"/>
    <w:rsid w:val="003553F3"/>
    <w:rsid w:val="00355FE9"/>
    <w:rsid w:val="003577FA"/>
    <w:rsid w:val="00361D5E"/>
    <w:rsid w:val="003621F2"/>
    <w:rsid w:val="0036255A"/>
    <w:rsid w:val="00363147"/>
    <w:rsid w:val="00364273"/>
    <w:rsid w:val="0036561F"/>
    <w:rsid w:val="00366812"/>
    <w:rsid w:val="0037306A"/>
    <w:rsid w:val="00374871"/>
    <w:rsid w:val="0037487E"/>
    <w:rsid w:val="0037596F"/>
    <w:rsid w:val="0037614C"/>
    <w:rsid w:val="003763F8"/>
    <w:rsid w:val="00376645"/>
    <w:rsid w:val="0038338B"/>
    <w:rsid w:val="00384D4C"/>
    <w:rsid w:val="00390D5C"/>
    <w:rsid w:val="0039381E"/>
    <w:rsid w:val="003975AE"/>
    <w:rsid w:val="00397C79"/>
    <w:rsid w:val="003A09F4"/>
    <w:rsid w:val="003A20F1"/>
    <w:rsid w:val="003A3A14"/>
    <w:rsid w:val="003A42C9"/>
    <w:rsid w:val="003A51C3"/>
    <w:rsid w:val="003A6FBB"/>
    <w:rsid w:val="003B1FE2"/>
    <w:rsid w:val="003B2EC8"/>
    <w:rsid w:val="003B3CF2"/>
    <w:rsid w:val="003B4067"/>
    <w:rsid w:val="003B54C8"/>
    <w:rsid w:val="003B6302"/>
    <w:rsid w:val="003C1BD0"/>
    <w:rsid w:val="003C284B"/>
    <w:rsid w:val="003C2BBF"/>
    <w:rsid w:val="003C2D61"/>
    <w:rsid w:val="003C49E8"/>
    <w:rsid w:val="003C66EE"/>
    <w:rsid w:val="003C7964"/>
    <w:rsid w:val="003D0959"/>
    <w:rsid w:val="003D09E5"/>
    <w:rsid w:val="003D34C2"/>
    <w:rsid w:val="003E14D4"/>
    <w:rsid w:val="003E5BCD"/>
    <w:rsid w:val="003F21B7"/>
    <w:rsid w:val="003F3503"/>
    <w:rsid w:val="003F4DEC"/>
    <w:rsid w:val="0040330A"/>
    <w:rsid w:val="0040409F"/>
    <w:rsid w:val="00410F8F"/>
    <w:rsid w:val="00412B56"/>
    <w:rsid w:val="00413159"/>
    <w:rsid w:val="00415FCC"/>
    <w:rsid w:val="00416C78"/>
    <w:rsid w:val="00422DE6"/>
    <w:rsid w:val="00422F74"/>
    <w:rsid w:val="00427843"/>
    <w:rsid w:val="0043297E"/>
    <w:rsid w:val="00434FDF"/>
    <w:rsid w:val="00435B70"/>
    <w:rsid w:val="004411AB"/>
    <w:rsid w:val="00443E5B"/>
    <w:rsid w:val="0044500E"/>
    <w:rsid w:val="00445361"/>
    <w:rsid w:val="00451196"/>
    <w:rsid w:val="00451C1C"/>
    <w:rsid w:val="00454D92"/>
    <w:rsid w:val="0045596E"/>
    <w:rsid w:val="00455DAC"/>
    <w:rsid w:val="004571B5"/>
    <w:rsid w:val="00460CE6"/>
    <w:rsid w:val="004614D2"/>
    <w:rsid w:val="004655AC"/>
    <w:rsid w:val="00470C80"/>
    <w:rsid w:val="0047259C"/>
    <w:rsid w:val="00472887"/>
    <w:rsid w:val="00473B35"/>
    <w:rsid w:val="00474D78"/>
    <w:rsid w:val="004751B8"/>
    <w:rsid w:val="0047551C"/>
    <w:rsid w:val="00476FDB"/>
    <w:rsid w:val="00484193"/>
    <w:rsid w:val="00491AFF"/>
    <w:rsid w:val="00492D37"/>
    <w:rsid w:val="004A07E6"/>
    <w:rsid w:val="004A10BF"/>
    <w:rsid w:val="004A3883"/>
    <w:rsid w:val="004A3E7D"/>
    <w:rsid w:val="004A6374"/>
    <w:rsid w:val="004B6B58"/>
    <w:rsid w:val="004B7CA1"/>
    <w:rsid w:val="004C2D20"/>
    <w:rsid w:val="004C3635"/>
    <w:rsid w:val="004C388D"/>
    <w:rsid w:val="004C4116"/>
    <w:rsid w:val="004C456D"/>
    <w:rsid w:val="004C67B5"/>
    <w:rsid w:val="004D1A59"/>
    <w:rsid w:val="004D50A4"/>
    <w:rsid w:val="004D58CB"/>
    <w:rsid w:val="004D5B1A"/>
    <w:rsid w:val="004D7E8A"/>
    <w:rsid w:val="004E66E4"/>
    <w:rsid w:val="004E723F"/>
    <w:rsid w:val="004F1489"/>
    <w:rsid w:val="004F16F0"/>
    <w:rsid w:val="004F5FF3"/>
    <w:rsid w:val="005021B8"/>
    <w:rsid w:val="005034A9"/>
    <w:rsid w:val="00504D2A"/>
    <w:rsid w:val="005077D4"/>
    <w:rsid w:val="005112B3"/>
    <w:rsid w:val="00511BF3"/>
    <w:rsid w:val="00512737"/>
    <w:rsid w:val="005132DB"/>
    <w:rsid w:val="0051406A"/>
    <w:rsid w:val="0051481F"/>
    <w:rsid w:val="0052005C"/>
    <w:rsid w:val="00522FBF"/>
    <w:rsid w:val="005238A8"/>
    <w:rsid w:val="00523CF6"/>
    <w:rsid w:val="00524ED8"/>
    <w:rsid w:val="00526DC9"/>
    <w:rsid w:val="005356B8"/>
    <w:rsid w:val="005375DF"/>
    <w:rsid w:val="00544A85"/>
    <w:rsid w:val="005466B3"/>
    <w:rsid w:val="00547322"/>
    <w:rsid w:val="00547476"/>
    <w:rsid w:val="00553CA7"/>
    <w:rsid w:val="00557058"/>
    <w:rsid w:val="00561687"/>
    <w:rsid w:val="00564595"/>
    <w:rsid w:val="00565476"/>
    <w:rsid w:val="005657E3"/>
    <w:rsid w:val="00570BE8"/>
    <w:rsid w:val="0057128B"/>
    <w:rsid w:val="00571847"/>
    <w:rsid w:val="00572B46"/>
    <w:rsid w:val="00575E4B"/>
    <w:rsid w:val="00576654"/>
    <w:rsid w:val="0058250B"/>
    <w:rsid w:val="00585235"/>
    <w:rsid w:val="00585640"/>
    <w:rsid w:val="00586EA9"/>
    <w:rsid w:val="00590E8D"/>
    <w:rsid w:val="00593895"/>
    <w:rsid w:val="00597A4D"/>
    <w:rsid w:val="005A0932"/>
    <w:rsid w:val="005A38CA"/>
    <w:rsid w:val="005A4BE2"/>
    <w:rsid w:val="005A69AB"/>
    <w:rsid w:val="005B0F07"/>
    <w:rsid w:val="005B25AB"/>
    <w:rsid w:val="005B29E1"/>
    <w:rsid w:val="005B2D5C"/>
    <w:rsid w:val="005B45D4"/>
    <w:rsid w:val="005B49BA"/>
    <w:rsid w:val="005B75A3"/>
    <w:rsid w:val="005B7B7C"/>
    <w:rsid w:val="005C178B"/>
    <w:rsid w:val="005C3625"/>
    <w:rsid w:val="005C49C2"/>
    <w:rsid w:val="005C4BF9"/>
    <w:rsid w:val="005C5565"/>
    <w:rsid w:val="005C5A46"/>
    <w:rsid w:val="005C6307"/>
    <w:rsid w:val="005D0D42"/>
    <w:rsid w:val="005D4F8A"/>
    <w:rsid w:val="005D5712"/>
    <w:rsid w:val="005D6129"/>
    <w:rsid w:val="005D745F"/>
    <w:rsid w:val="005E567D"/>
    <w:rsid w:val="005F360C"/>
    <w:rsid w:val="005F6163"/>
    <w:rsid w:val="00600CB0"/>
    <w:rsid w:val="00601293"/>
    <w:rsid w:val="00605201"/>
    <w:rsid w:val="0060603A"/>
    <w:rsid w:val="006151B4"/>
    <w:rsid w:val="00615F17"/>
    <w:rsid w:val="006168F0"/>
    <w:rsid w:val="006220D5"/>
    <w:rsid w:val="00623118"/>
    <w:rsid w:val="00623FBE"/>
    <w:rsid w:val="00627B97"/>
    <w:rsid w:val="006301C1"/>
    <w:rsid w:val="0063389C"/>
    <w:rsid w:val="006338F3"/>
    <w:rsid w:val="00637473"/>
    <w:rsid w:val="00641171"/>
    <w:rsid w:val="006425D9"/>
    <w:rsid w:val="00642C97"/>
    <w:rsid w:val="00653794"/>
    <w:rsid w:val="006614EE"/>
    <w:rsid w:val="006620DF"/>
    <w:rsid w:val="00664C19"/>
    <w:rsid w:val="006669F9"/>
    <w:rsid w:val="00670AA6"/>
    <w:rsid w:val="006713C9"/>
    <w:rsid w:val="0067272F"/>
    <w:rsid w:val="006756C7"/>
    <w:rsid w:val="00675876"/>
    <w:rsid w:val="00675EE0"/>
    <w:rsid w:val="006779E2"/>
    <w:rsid w:val="0068197E"/>
    <w:rsid w:val="006901F7"/>
    <w:rsid w:val="00691EE7"/>
    <w:rsid w:val="006937D6"/>
    <w:rsid w:val="006939D0"/>
    <w:rsid w:val="00694827"/>
    <w:rsid w:val="006967DF"/>
    <w:rsid w:val="00697068"/>
    <w:rsid w:val="006A1022"/>
    <w:rsid w:val="006A3570"/>
    <w:rsid w:val="006B3E5E"/>
    <w:rsid w:val="006B5E39"/>
    <w:rsid w:val="006B71A2"/>
    <w:rsid w:val="006C0EBA"/>
    <w:rsid w:val="006C2183"/>
    <w:rsid w:val="006C5137"/>
    <w:rsid w:val="006C6C28"/>
    <w:rsid w:val="006D68DB"/>
    <w:rsid w:val="006D6BE3"/>
    <w:rsid w:val="006D78DC"/>
    <w:rsid w:val="006E7D03"/>
    <w:rsid w:val="006F180F"/>
    <w:rsid w:val="006F206F"/>
    <w:rsid w:val="006F2628"/>
    <w:rsid w:val="006F434F"/>
    <w:rsid w:val="006F4BDE"/>
    <w:rsid w:val="006F7BD2"/>
    <w:rsid w:val="007069CA"/>
    <w:rsid w:val="00707378"/>
    <w:rsid w:val="00710945"/>
    <w:rsid w:val="00710E90"/>
    <w:rsid w:val="00711F08"/>
    <w:rsid w:val="00712BE2"/>
    <w:rsid w:val="00714122"/>
    <w:rsid w:val="00717295"/>
    <w:rsid w:val="00724223"/>
    <w:rsid w:val="00731D06"/>
    <w:rsid w:val="00731D8F"/>
    <w:rsid w:val="00732730"/>
    <w:rsid w:val="00732B23"/>
    <w:rsid w:val="00732F8C"/>
    <w:rsid w:val="007339E2"/>
    <w:rsid w:val="00734551"/>
    <w:rsid w:val="007455BE"/>
    <w:rsid w:val="00745633"/>
    <w:rsid w:val="00750AF3"/>
    <w:rsid w:val="00751685"/>
    <w:rsid w:val="00752D2C"/>
    <w:rsid w:val="00753E74"/>
    <w:rsid w:val="00754D5F"/>
    <w:rsid w:val="007555BA"/>
    <w:rsid w:val="00756B41"/>
    <w:rsid w:val="00757C52"/>
    <w:rsid w:val="00761801"/>
    <w:rsid w:val="0076426B"/>
    <w:rsid w:val="00765749"/>
    <w:rsid w:val="007676CA"/>
    <w:rsid w:val="00770025"/>
    <w:rsid w:val="00770269"/>
    <w:rsid w:val="007741EE"/>
    <w:rsid w:val="007747BA"/>
    <w:rsid w:val="00774BC0"/>
    <w:rsid w:val="00775353"/>
    <w:rsid w:val="00777015"/>
    <w:rsid w:val="00777BC6"/>
    <w:rsid w:val="00780388"/>
    <w:rsid w:val="007817BB"/>
    <w:rsid w:val="007822F0"/>
    <w:rsid w:val="00782D4C"/>
    <w:rsid w:val="00783902"/>
    <w:rsid w:val="0078599C"/>
    <w:rsid w:val="007877A8"/>
    <w:rsid w:val="00793E64"/>
    <w:rsid w:val="007A7CFB"/>
    <w:rsid w:val="007B224C"/>
    <w:rsid w:val="007B4765"/>
    <w:rsid w:val="007B4CDB"/>
    <w:rsid w:val="007B6EED"/>
    <w:rsid w:val="007C0F7B"/>
    <w:rsid w:val="007C49C0"/>
    <w:rsid w:val="007C49F9"/>
    <w:rsid w:val="007C5932"/>
    <w:rsid w:val="007C5FDA"/>
    <w:rsid w:val="007C5FE8"/>
    <w:rsid w:val="007D0F7C"/>
    <w:rsid w:val="007D1F27"/>
    <w:rsid w:val="007D3F3E"/>
    <w:rsid w:val="007D7179"/>
    <w:rsid w:val="007E1070"/>
    <w:rsid w:val="007E3853"/>
    <w:rsid w:val="007E510D"/>
    <w:rsid w:val="007E538B"/>
    <w:rsid w:val="007E5914"/>
    <w:rsid w:val="007E78BC"/>
    <w:rsid w:val="007F08CC"/>
    <w:rsid w:val="007F133F"/>
    <w:rsid w:val="007F1DD4"/>
    <w:rsid w:val="007F4039"/>
    <w:rsid w:val="007F757F"/>
    <w:rsid w:val="008014FB"/>
    <w:rsid w:val="00807C1A"/>
    <w:rsid w:val="00812BDF"/>
    <w:rsid w:val="00814019"/>
    <w:rsid w:val="0081451B"/>
    <w:rsid w:val="008152DC"/>
    <w:rsid w:val="00816322"/>
    <w:rsid w:val="00820009"/>
    <w:rsid w:val="00820089"/>
    <w:rsid w:val="00820882"/>
    <w:rsid w:val="008221F2"/>
    <w:rsid w:val="00825F25"/>
    <w:rsid w:val="00830828"/>
    <w:rsid w:val="008310C4"/>
    <w:rsid w:val="008318CE"/>
    <w:rsid w:val="00834549"/>
    <w:rsid w:val="0083495B"/>
    <w:rsid w:val="00834C7A"/>
    <w:rsid w:val="0083715A"/>
    <w:rsid w:val="00837633"/>
    <w:rsid w:val="00840637"/>
    <w:rsid w:val="00842FC8"/>
    <w:rsid w:val="00860B98"/>
    <w:rsid w:val="00862C50"/>
    <w:rsid w:val="00863F2E"/>
    <w:rsid w:val="00865D3C"/>
    <w:rsid w:val="00867314"/>
    <w:rsid w:val="00873DD9"/>
    <w:rsid w:val="00876578"/>
    <w:rsid w:val="00876A00"/>
    <w:rsid w:val="00880BAF"/>
    <w:rsid w:val="00881025"/>
    <w:rsid w:val="00885A61"/>
    <w:rsid w:val="00890C84"/>
    <w:rsid w:val="0089149B"/>
    <w:rsid w:val="00892619"/>
    <w:rsid w:val="00893822"/>
    <w:rsid w:val="0089585C"/>
    <w:rsid w:val="008A05B5"/>
    <w:rsid w:val="008A33C2"/>
    <w:rsid w:val="008A598D"/>
    <w:rsid w:val="008A607F"/>
    <w:rsid w:val="008B005E"/>
    <w:rsid w:val="008B0A54"/>
    <w:rsid w:val="008B3568"/>
    <w:rsid w:val="008B5ABB"/>
    <w:rsid w:val="008B776A"/>
    <w:rsid w:val="008C0008"/>
    <w:rsid w:val="008C06F3"/>
    <w:rsid w:val="008C071E"/>
    <w:rsid w:val="008C67BC"/>
    <w:rsid w:val="008C7278"/>
    <w:rsid w:val="008E2E1C"/>
    <w:rsid w:val="008E3B5D"/>
    <w:rsid w:val="008E535F"/>
    <w:rsid w:val="008E7164"/>
    <w:rsid w:val="008F5A3C"/>
    <w:rsid w:val="008F6013"/>
    <w:rsid w:val="00901431"/>
    <w:rsid w:val="00906116"/>
    <w:rsid w:val="00911FA4"/>
    <w:rsid w:val="00912BEC"/>
    <w:rsid w:val="00920E78"/>
    <w:rsid w:val="0092127C"/>
    <w:rsid w:val="00922E03"/>
    <w:rsid w:val="00923A86"/>
    <w:rsid w:val="0092575B"/>
    <w:rsid w:val="00927D0E"/>
    <w:rsid w:val="00927FBA"/>
    <w:rsid w:val="00934612"/>
    <w:rsid w:val="00936181"/>
    <w:rsid w:val="009403F7"/>
    <w:rsid w:val="00940426"/>
    <w:rsid w:val="0094097D"/>
    <w:rsid w:val="009428E6"/>
    <w:rsid w:val="00943615"/>
    <w:rsid w:val="00944A3C"/>
    <w:rsid w:val="009451DF"/>
    <w:rsid w:val="00945D9B"/>
    <w:rsid w:val="009466BA"/>
    <w:rsid w:val="00947794"/>
    <w:rsid w:val="00955378"/>
    <w:rsid w:val="00956CEF"/>
    <w:rsid w:val="0095701D"/>
    <w:rsid w:val="00960AAE"/>
    <w:rsid w:val="00962E98"/>
    <w:rsid w:val="00970929"/>
    <w:rsid w:val="00972668"/>
    <w:rsid w:val="00972A68"/>
    <w:rsid w:val="00975169"/>
    <w:rsid w:val="0097588D"/>
    <w:rsid w:val="00981DEC"/>
    <w:rsid w:val="009876B8"/>
    <w:rsid w:val="00991722"/>
    <w:rsid w:val="00992A85"/>
    <w:rsid w:val="0099708E"/>
    <w:rsid w:val="009970DA"/>
    <w:rsid w:val="009A5EB3"/>
    <w:rsid w:val="009B047A"/>
    <w:rsid w:val="009B3E75"/>
    <w:rsid w:val="009B6A56"/>
    <w:rsid w:val="009C1104"/>
    <w:rsid w:val="009C2C79"/>
    <w:rsid w:val="009C4EDD"/>
    <w:rsid w:val="009C5657"/>
    <w:rsid w:val="009D1785"/>
    <w:rsid w:val="009E3797"/>
    <w:rsid w:val="009F04C1"/>
    <w:rsid w:val="009F0EE3"/>
    <w:rsid w:val="009F233D"/>
    <w:rsid w:val="009F3208"/>
    <w:rsid w:val="009F3E72"/>
    <w:rsid w:val="00A109F8"/>
    <w:rsid w:val="00A130C8"/>
    <w:rsid w:val="00A17639"/>
    <w:rsid w:val="00A203C4"/>
    <w:rsid w:val="00A3149A"/>
    <w:rsid w:val="00A33D3E"/>
    <w:rsid w:val="00A353B6"/>
    <w:rsid w:val="00A35769"/>
    <w:rsid w:val="00A40613"/>
    <w:rsid w:val="00A448A4"/>
    <w:rsid w:val="00A4592E"/>
    <w:rsid w:val="00A4726F"/>
    <w:rsid w:val="00A47A15"/>
    <w:rsid w:val="00A50668"/>
    <w:rsid w:val="00A52304"/>
    <w:rsid w:val="00A53607"/>
    <w:rsid w:val="00A5384E"/>
    <w:rsid w:val="00A562E5"/>
    <w:rsid w:val="00A61173"/>
    <w:rsid w:val="00A663C4"/>
    <w:rsid w:val="00A66717"/>
    <w:rsid w:val="00A71A7A"/>
    <w:rsid w:val="00A721CE"/>
    <w:rsid w:val="00A74719"/>
    <w:rsid w:val="00A7654B"/>
    <w:rsid w:val="00A8012D"/>
    <w:rsid w:val="00A81070"/>
    <w:rsid w:val="00A82934"/>
    <w:rsid w:val="00A844EC"/>
    <w:rsid w:val="00A85156"/>
    <w:rsid w:val="00A8546A"/>
    <w:rsid w:val="00A867A3"/>
    <w:rsid w:val="00A87736"/>
    <w:rsid w:val="00A909DE"/>
    <w:rsid w:val="00A90E25"/>
    <w:rsid w:val="00A93F80"/>
    <w:rsid w:val="00A95849"/>
    <w:rsid w:val="00AA3F26"/>
    <w:rsid w:val="00AA4F70"/>
    <w:rsid w:val="00AA7470"/>
    <w:rsid w:val="00AB3D8B"/>
    <w:rsid w:val="00AB3F67"/>
    <w:rsid w:val="00AC1CFA"/>
    <w:rsid w:val="00AD1F1D"/>
    <w:rsid w:val="00AD42A0"/>
    <w:rsid w:val="00AD480F"/>
    <w:rsid w:val="00AD5060"/>
    <w:rsid w:val="00AE091D"/>
    <w:rsid w:val="00AE1582"/>
    <w:rsid w:val="00AE16C4"/>
    <w:rsid w:val="00AE2E3E"/>
    <w:rsid w:val="00AE432D"/>
    <w:rsid w:val="00AE5614"/>
    <w:rsid w:val="00AE5956"/>
    <w:rsid w:val="00AE6C15"/>
    <w:rsid w:val="00AE6FB2"/>
    <w:rsid w:val="00AF1DE9"/>
    <w:rsid w:val="00AF482D"/>
    <w:rsid w:val="00AF4D23"/>
    <w:rsid w:val="00AF64DC"/>
    <w:rsid w:val="00AF6774"/>
    <w:rsid w:val="00AF75AD"/>
    <w:rsid w:val="00AF7B62"/>
    <w:rsid w:val="00B00B01"/>
    <w:rsid w:val="00B0150A"/>
    <w:rsid w:val="00B04D8E"/>
    <w:rsid w:val="00B04DB2"/>
    <w:rsid w:val="00B114AB"/>
    <w:rsid w:val="00B1250D"/>
    <w:rsid w:val="00B16043"/>
    <w:rsid w:val="00B16C20"/>
    <w:rsid w:val="00B16E45"/>
    <w:rsid w:val="00B17A09"/>
    <w:rsid w:val="00B2179C"/>
    <w:rsid w:val="00B23C3F"/>
    <w:rsid w:val="00B25524"/>
    <w:rsid w:val="00B259C0"/>
    <w:rsid w:val="00B26683"/>
    <w:rsid w:val="00B33EAA"/>
    <w:rsid w:val="00B41516"/>
    <w:rsid w:val="00B43BFE"/>
    <w:rsid w:val="00B43C7C"/>
    <w:rsid w:val="00B52347"/>
    <w:rsid w:val="00B533DC"/>
    <w:rsid w:val="00B56733"/>
    <w:rsid w:val="00B57902"/>
    <w:rsid w:val="00B6069C"/>
    <w:rsid w:val="00B6124C"/>
    <w:rsid w:val="00B81052"/>
    <w:rsid w:val="00B92FA9"/>
    <w:rsid w:val="00B9797B"/>
    <w:rsid w:val="00BA15EA"/>
    <w:rsid w:val="00BA2680"/>
    <w:rsid w:val="00BB7F98"/>
    <w:rsid w:val="00BC7635"/>
    <w:rsid w:val="00BD04CF"/>
    <w:rsid w:val="00BD601C"/>
    <w:rsid w:val="00BE2897"/>
    <w:rsid w:val="00BE303C"/>
    <w:rsid w:val="00BE30A3"/>
    <w:rsid w:val="00BE4FF7"/>
    <w:rsid w:val="00BE67E6"/>
    <w:rsid w:val="00BE7381"/>
    <w:rsid w:val="00BE79D1"/>
    <w:rsid w:val="00BF1F4E"/>
    <w:rsid w:val="00BF203F"/>
    <w:rsid w:val="00BF423A"/>
    <w:rsid w:val="00BF696D"/>
    <w:rsid w:val="00BF7A88"/>
    <w:rsid w:val="00BF7B71"/>
    <w:rsid w:val="00BF7CB1"/>
    <w:rsid w:val="00C0684A"/>
    <w:rsid w:val="00C072A4"/>
    <w:rsid w:val="00C07CE1"/>
    <w:rsid w:val="00C109B7"/>
    <w:rsid w:val="00C11E66"/>
    <w:rsid w:val="00C124AD"/>
    <w:rsid w:val="00C127A6"/>
    <w:rsid w:val="00C14070"/>
    <w:rsid w:val="00C15463"/>
    <w:rsid w:val="00C15AD3"/>
    <w:rsid w:val="00C165C9"/>
    <w:rsid w:val="00C20379"/>
    <w:rsid w:val="00C2092F"/>
    <w:rsid w:val="00C21530"/>
    <w:rsid w:val="00C221DC"/>
    <w:rsid w:val="00C23DB8"/>
    <w:rsid w:val="00C2417F"/>
    <w:rsid w:val="00C241E2"/>
    <w:rsid w:val="00C354B5"/>
    <w:rsid w:val="00C41406"/>
    <w:rsid w:val="00C447B9"/>
    <w:rsid w:val="00C45396"/>
    <w:rsid w:val="00C4788B"/>
    <w:rsid w:val="00C47BE9"/>
    <w:rsid w:val="00C5024D"/>
    <w:rsid w:val="00C5245C"/>
    <w:rsid w:val="00C61233"/>
    <w:rsid w:val="00C626CF"/>
    <w:rsid w:val="00C6517B"/>
    <w:rsid w:val="00C7029C"/>
    <w:rsid w:val="00C719D9"/>
    <w:rsid w:val="00C75620"/>
    <w:rsid w:val="00C7598C"/>
    <w:rsid w:val="00C7735A"/>
    <w:rsid w:val="00C8092B"/>
    <w:rsid w:val="00C82184"/>
    <w:rsid w:val="00C83118"/>
    <w:rsid w:val="00C84093"/>
    <w:rsid w:val="00C86B00"/>
    <w:rsid w:val="00C87022"/>
    <w:rsid w:val="00C906FD"/>
    <w:rsid w:val="00C9173B"/>
    <w:rsid w:val="00C979D2"/>
    <w:rsid w:val="00C97DF1"/>
    <w:rsid w:val="00CA19A8"/>
    <w:rsid w:val="00CA22F0"/>
    <w:rsid w:val="00CA2589"/>
    <w:rsid w:val="00CB06EC"/>
    <w:rsid w:val="00CB13C3"/>
    <w:rsid w:val="00CB1B7B"/>
    <w:rsid w:val="00CB3061"/>
    <w:rsid w:val="00CB413F"/>
    <w:rsid w:val="00CB50FF"/>
    <w:rsid w:val="00CB6F9B"/>
    <w:rsid w:val="00CC029E"/>
    <w:rsid w:val="00CC5A0D"/>
    <w:rsid w:val="00CD0AD0"/>
    <w:rsid w:val="00CD283E"/>
    <w:rsid w:val="00CD6AAE"/>
    <w:rsid w:val="00CD6D7F"/>
    <w:rsid w:val="00CD7085"/>
    <w:rsid w:val="00CE0988"/>
    <w:rsid w:val="00CE0DBB"/>
    <w:rsid w:val="00CE1C24"/>
    <w:rsid w:val="00CE32D0"/>
    <w:rsid w:val="00CE6B41"/>
    <w:rsid w:val="00CF530C"/>
    <w:rsid w:val="00CF5F98"/>
    <w:rsid w:val="00CF6611"/>
    <w:rsid w:val="00D0327E"/>
    <w:rsid w:val="00D039F4"/>
    <w:rsid w:val="00D04F56"/>
    <w:rsid w:val="00D04FC6"/>
    <w:rsid w:val="00D06AAD"/>
    <w:rsid w:val="00D06BC4"/>
    <w:rsid w:val="00D167E4"/>
    <w:rsid w:val="00D179F5"/>
    <w:rsid w:val="00D2434F"/>
    <w:rsid w:val="00D2444F"/>
    <w:rsid w:val="00D24B74"/>
    <w:rsid w:val="00D24F53"/>
    <w:rsid w:val="00D2574A"/>
    <w:rsid w:val="00D274A6"/>
    <w:rsid w:val="00D33368"/>
    <w:rsid w:val="00D35BD3"/>
    <w:rsid w:val="00D37EE8"/>
    <w:rsid w:val="00D40DB2"/>
    <w:rsid w:val="00D4192F"/>
    <w:rsid w:val="00D42074"/>
    <w:rsid w:val="00D436B3"/>
    <w:rsid w:val="00D4403E"/>
    <w:rsid w:val="00D46B60"/>
    <w:rsid w:val="00D50101"/>
    <w:rsid w:val="00D51CE5"/>
    <w:rsid w:val="00D56989"/>
    <w:rsid w:val="00D62F6F"/>
    <w:rsid w:val="00D641D1"/>
    <w:rsid w:val="00D64222"/>
    <w:rsid w:val="00D64763"/>
    <w:rsid w:val="00D6775A"/>
    <w:rsid w:val="00D67FB6"/>
    <w:rsid w:val="00D70D49"/>
    <w:rsid w:val="00D70DEB"/>
    <w:rsid w:val="00D75619"/>
    <w:rsid w:val="00D76208"/>
    <w:rsid w:val="00D7796F"/>
    <w:rsid w:val="00D83762"/>
    <w:rsid w:val="00D85976"/>
    <w:rsid w:val="00D8676E"/>
    <w:rsid w:val="00D87754"/>
    <w:rsid w:val="00D87AF8"/>
    <w:rsid w:val="00D907F0"/>
    <w:rsid w:val="00D90D7A"/>
    <w:rsid w:val="00D92597"/>
    <w:rsid w:val="00D92B51"/>
    <w:rsid w:val="00D95C74"/>
    <w:rsid w:val="00DA26AE"/>
    <w:rsid w:val="00DA34FD"/>
    <w:rsid w:val="00DA3FED"/>
    <w:rsid w:val="00DA4B01"/>
    <w:rsid w:val="00DA5234"/>
    <w:rsid w:val="00DA5A2E"/>
    <w:rsid w:val="00DA6DD1"/>
    <w:rsid w:val="00DA7AE0"/>
    <w:rsid w:val="00DB02C7"/>
    <w:rsid w:val="00DB1126"/>
    <w:rsid w:val="00DB18CE"/>
    <w:rsid w:val="00DB5016"/>
    <w:rsid w:val="00DB5C65"/>
    <w:rsid w:val="00DB78E4"/>
    <w:rsid w:val="00DC20F6"/>
    <w:rsid w:val="00DC4247"/>
    <w:rsid w:val="00DC44EE"/>
    <w:rsid w:val="00DC6B36"/>
    <w:rsid w:val="00DC7471"/>
    <w:rsid w:val="00DD066E"/>
    <w:rsid w:val="00DD105E"/>
    <w:rsid w:val="00DD1F4C"/>
    <w:rsid w:val="00DD2518"/>
    <w:rsid w:val="00DD2BB4"/>
    <w:rsid w:val="00DD5F9C"/>
    <w:rsid w:val="00DE487B"/>
    <w:rsid w:val="00DF29A2"/>
    <w:rsid w:val="00DF3094"/>
    <w:rsid w:val="00DF3478"/>
    <w:rsid w:val="00DF4461"/>
    <w:rsid w:val="00E008A7"/>
    <w:rsid w:val="00E01E5C"/>
    <w:rsid w:val="00E0263E"/>
    <w:rsid w:val="00E13106"/>
    <w:rsid w:val="00E21199"/>
    <w:rsid w:val="00E258F0"/>
    <w:rsid w:val="00E263E3"/>
    <w:rsid w:val="00E265EB"/>
    <w:rsid w:val="00E305E1"/>
    <w:rsid w:val="00E31722"/>
    <w:rsid w:val="00E34B4E"/>
    <w:rsid w:val="00E3600C"/>
    <w:rsid w:val="00E41D82"/>
    <w:rsid w:val="00E448BF"/>
    <w:rsid w:val="00E45FA9"/>
    <w:rsid w:val="00E524C1"/>
    <w:rsid w:val="00E52EE2"/>
    <w:rsid w:val="00E532DD"/>
    <w:rsid w:val="00E56297"/>
    <w:rsid w:val="00E5737E"/>
    <w:rsid w:val="00E60085"/>
    <w:rsid w:val="00E664C7"/>
    <w:rsid w:val="00E67ACA"/>
    <w:rsid w:val="00E700DF"/>
    <w:rsid w:val="00E718C8"/>
    <w:rsid w:val="00E73765"/>
    <w:rsid w:val="00E74D5D"/>
    <w:rsid w:val="00E74F46"/>
    <w:rsid w:val="00E76636"/>
    <w:rsid w:val="00E807CC"/>
    <w:rsid w:val="00E80B61"/>
    <w:rsid w:val="00E8251C"/>
    <w:rsid w:val="00E848D7"/>
    <w:rsid w:val="00E852F7"/>
    <w:rsid w:val="00E91BBB"/>
    <w:rsid w:val="00E9522F"/>
    <w:rsid w:val="00E95D39"/>
    <w:rsid w:val="00EA0AF2"/>
    <w:rsid w:val="00EA2099"/>
    <w:rsid w:val="00EA4563"/>
    <w:rsid w:val="00EA4836"/>
    <w:rsid w:val="00EB065E"/>
    <w:rsid w:val="00EB1FA1"/>
    <w:rsid w:val="00EB3FCC"/>
    <w:rsid w:val="00EB4F53"/>
    <w:rsid w:val="00EC1812"/>
    <w:rsid w:val="00EC39CA"/>
    <w:rsid w:val="00EC63F3"/>
    <w:rsid w:val="00EC6CCE"/>
    <w:rsid w:val="00ED30E6"/>
    <w:rsid w:val="00ED36EA"/>
    <w:rsid w:val="00ED3DDC"/>
    <w:rsid w:val="00ED4ABE"/>
    <w:rsid w:val="00ED6193"/>
    <w:rsid w:val="00ED6236"/>
    <w:rsid w:val="00ED6C92"/>
    <w:rsid w:val="00ED77E3"/>
    <w:rsid w:val="00EE1E19"/>
    <w:rsid w:val="00EE4BB0"/>
    <w:rsid w:val="00EE698A"/>
    <w:rsid w:val="00F019D2"/>
    <w:rsid w:val="00F02783"/>
    <w:rsid w:val="00F042DA"/>
    <w:rsid w:val="00F0572D"/>
    <w:rsid w:val="00F0683C"/>
    <w:rsid w:val="00F069B7"/>
    <w:rsid w:val="00F076AF"/>
    <w:rsid w:val="00F101F3"/>
    <w:rsid w:val="00F13F69"/>
    <w:rsid w:val="00F15D16"/>
    <w:rsid w:val="00F204A1"/>
    <w:rsid w:val="00F211A4"/>
    <w:rsid w:val="00F25258"/>
    <w:rsid w:val="00F25596"/>
    <w:rsid w:val="00F25C4D"/>
    <w:rsid w:val="00F26BA4"/>
    <w:rsid w:val="00F26C4F"/>
    <w:rsid w:val="00F31285"/>
    <w:rsid w:val="00F31D2C"/>
    <w:rsid w:val="00F32A3E"/>
    <w:rsid w:val="00F347AF"/>
    <w:rsid w:val="00F46187"/>
    <w:rsid w:val="00F51FD0"/>
    <w:rsid w:val="00F52579"/>
    <w:rsid w:val="00F551E6"/>
    <w:rsid w:val="00F55B85"/>
    <w:rsid w:val="00F6350B"/>
    <w:rsid w:val="00F73877"/>
    <w:rsid w:val="00F74D97"/>
    <w:rsid w:val="00F76E70"/>
    <w:rsid w:val="00F8309C"/>
    <w:rsid w:val="00F843D4"/>
    <w:rsid w:val="00F8496F"/>
    <w:rsid w:val="00F879DD"/>
    <w:rsid w:val="00F87F89"/>
    <w:rsid w:val="00F90299"/>
    <w:rsid w:val="00F90FE5"/>
    <w:rsid w:val="00F929FA"/>
    <w:rsid w:val="00F92C7B"/>
    <w:rsid w:val="00F96943"/>
    <w:rsid w:val="00F976A1"/>
    <w:rsid w:val="00F979DB"/>
    <w:rsid w:val="00FA0FE8"/>
    <w:rsid w:val="00FA21A7"/>
    <w:rsid w:val="00FA4824"/>
    <w:rsid w:val="00FA505D"/>
    <w:rsid w:val="00FA69E2"/>
    <w:rsid w:val="00FA6E1B"/>
    <w:rsid w:val="00FA7194"/>
    <w:rsid w:val="00FA78AC"/>
    <w:rsid w:val="00FB1B2E"/>
    <w:rsid w:val="00FB1FB3"/>
    <w:rsid w:val="00FB4368"/>
    <w:rsid w:val="00FB6C6F"/>
    <w:rsid w:val="00FC476C"/>
    <w:rsid w:val="00FC623C"/>
    <w:rsid w:val="00FC7986"/>
    <w:rsid w:val="00FD1EA8"/>
    <w:rsid w:val="00FD285F"/>
    <w:rsid w:val="00FD32A6"/>
    <w:rsid w:val="00FD39AD"/>
    <w:rsid w:val="00FD3D85"/>
    <w:rsid w:val="00FD705C"/>
    <w:rsid w:val="00FE0715"/>
    <w:rsid w:val="00FE1661"/>
    <w:rsid w:val="00FE1A9C"/>
    <w:rsid w:val="00FE53DE"/>
    <w:rsid w:val="00FE5484"/>
    <w:rsid w:val="00FE5712"/>
    <w:rsid w:val="00FE7ABE"/>
    <w:rsid w:val="00FF02CD"/>
    <w:rsid w:val="00FF0603"/>
    <w:rsid w:val="00FF1BD1"/>
    <w:rsid w:val="00FF20DC"/>
    <w:rsid w:val="00FF4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3B1713"/>
  <w15:docId w15:val="{25A222F0-8CB3-4871-B72D-24F9C0B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rsid w:val="008A05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15BF"/>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Head"/>
    <w:basedOn w:val="Normal"/>
    <w:next w:val="Normal"/>
    <w:link w:val="Heading3Char"/>
    <w:uiPriority w:val="9"/>
    <w:unhideWhenUsed/>
    <w:qFormat/>
    <w:rsid w:val="001F15BF"/>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73B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487E"/>
    <w:pPr>
      <w:keepNext/>
      <w:keepLines/>
      <w:widowControl/>
      <w:autoSpaceDE/>
      <w:autoSpaceDN/>
      <w:spacing w:before="220" w:after="40" w:line="259" w:lineRule="auto"/>
      <w:outlineLvl w:val="4"/>
    </w:pPr>
    <w:rPr>
      <w:b/>
      <w:lang w:eastAsia="en-ID"/>
    </w:rPr>
  </w:style>
  <w:style w:type="paragraph" w:styleId="Heading6">
    <w:name w:val="heading 6"/>
    <w:basedOn w:val="Normal"/>
    <w:next w:val="Normal"/>
    <w:link w:val="Heading6Char"/>
    <w:uiPriority w:val="9"/>
    <w:semiHidden/>
    <w:unhideWhenUsed/>
    <w:qFormat/>
    <w:rsid w:val="0037487E"/>
    <w:pPr>
      <w:keepNext/>
      <w:keepLines/>
      <w:widowControl/>
      <w:autoSpaceDE/>
      <w:autoSpaceDN/>
      <w:spacing w:before="200" w:after="40" w:line="259" w:lineRule="auto"/>
      <w:outlineLvl w:val="5"/>
    </w:pPr>
    <w:rPr>
      <w:b/>
      <w:sz w:val="20"/>
      <w:szCs w:val="20"/>
      <w:lang w:eastAsia="en-ID"/>
    </w:rPr>
  </w:style>
  <w:style w:type="paragraph" w:styleId="Heading7">
    <w:name w:val="heading 7"/>
    <w:basedOn w:val="Normal"/>
    <w:next w:val="Normal"/>
    <w:link w:val="Heading7Char"/>
    <w:uiPriority w:val="9"/>
    <w:semiHidden/>
    <w:unhideWhenUsed/>
    <w:qFormat/>
    <w:rsid w:val="006C5137"/>
    <w:pPr>
      <w:keepNext/>
      <w:keepLines/>
      <w:widowControl/>
      <w:autoSpaceDE/>
      <w:autoSpaceDN/>
      <w:spacing w:before="200" w:line="259"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9"/>
      <w:szCs w:val="29"/>
    </w:rPr>
  </w:style>
  <w:style w:type="paragraph" w:styleId="Title">
    <w:name w:val="Title"/>
    <w:basedOn w:val="Normal"/>
    <w:link w:val="TitleChar"/>
    <w:uiPriority w:val="10"/>
    <w:qFormat/>
    <w:pPr>
      <w:spacing w:before="255"/>
      <w:ind w:left="1687" w:firstLine="281"/>
    </w:pPr>
    <w:rPr>
      <w:rFonts w:ascii="Cambria" w:eastAsia="Cambria" w:hAnsi="Cambria" w:cs="Cambria"/>
      <w:sz w:val="80"/>
      <w:szCs w:val="8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0BF"/>
    <w:pPr>
      <w:tabs>
        <w:tab w:val="center" w:pos="4513"/>
        <w:tab w:val="right" w:pos="9026"/>
      </w:tabs>
    </w:pPr>
  </w:style>
  <w:style w:type="character" w:customStyle="1" w:styleId="HeaderChar">
    <w:name w:val="Header Char"/>
    <w:basedOn w:val="DefaultParagraphFont"/>
    <w:link w:val="Header"/>
    <w:uiPriority w:val="99"/>
    <w:rsid w:val="004A10BF"/>
    <w:rPr>
      <w:rFonts w:ascii="Calibri" w:eastAsia="Calibri" w:hAnsi="Calibri" w:cs="Calibri"/>
    </w:rPr>
  </w:style>
  <w:style w:type="paragraph" w:styleId="Footer">
    <w:name w:val="footer"/>
    <w:basedOn w:val="Normal"/>
    <w:link w:val="FooterChar"/>
    <w:uiPriority w:val="99"/>
    <w:unhideWhenUsed/>
    <w:qFormat/>
    <w:rsid w:val="004A10BF"/>
    <w:pPr>
      <w:tabs>
        <w:tab w:val="center" w:pos="4513"/>
        <w:tab w:val="right" w:pos="9026"/>
      </w:tabs>
    </w:pPr>
  </w:style>
  <w:style w:type="character" w:customStyle="1" w:styleId="FooterChar">
    <w:name w:val="Footer Char"/>
    <w:basedOn w:val="DefaultParagraphFont"/>
    <w:link w:val="Footer"/>
    <w:uiPriority w:val="99"/>
    <w:qFormat/>
    <w:rsid w:val="004A10BF"/>
    <w:rPr>
      <w:rFonts w:ascii="Calibri" w:eastAsia="Calibri" w:hAnsi="Calibri" w:cs="Calibri"/>
    </w:rPr>
  </w:style>
  <w:style w:type="table" w:styleId="TableGrid">
    <w:name w:val="Table Grid"/>
    <w:basedOn w:val="TableNormal"/>
    <w:uiPriority w:val="39"/>
    <w:rsid w:val="0036427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64273"/>
    <w:pPr>
      <w:widowControl/>
      <w:autoSpaceDE/>
      <w:autoSpaceDN/>
    </w:pPr>
    <w:rPr>
      <w:rFonts w:ascii="Times New Roman" w:eastAsia="MS PGothic" w:hAnsi="Times New Roman" w:cs="Times New Roman"/>
      <w:sz w:val="24"/>
      <w:szCs w:val="24"/>
      <w:lang w:eastAsia="ja-JP"/>
    </w:rPr>
  </w:style>
  <w:style w:type="character" w:styleId="Hyperlink">
    <w:name w:val="Hyperlink"/>
    <w:basedOn w:val="DefaultParagraphFont"/>
    <w:uiPriority w:val="99"/>
    <w:unhideWhenUsed/>
    <w:qFormat/>
    <w:rsid w:val="0037614C"/>
    <w:rPr>
      <w:color w:val="0000FF" w:themeColor="hyperlink"/>
      <w:u w:val="single"/>
    </w:rPr>
  </w:style>
  <w:style w:type="paragraph" w:styleId="CommentText">
    <w:name w:val="annotation text"/>
    <w:basedOn w:val="Normal"/>
    <w:link w:val="CommentTextChar"/>
    <w:uiPriority w:val="99"/>
    <w:rsid w:val="00236C97"/>
    <w:pPr>
      <w:widowControl/>
      <w:autoSpaceDE/>
      <w:autoSpaceDN/>
    </w:pPr>
    <w:rPr>
      <w:rFonts w:ascii="Times New Roman" w:eastAsia="Times New Roman" w:hAnsi="Times New Roman" w:cs="Times New Roman"/>
      <w:sz w:val="20"/>
      <w:szCs w:val="20"/>
      <w:lang w:val="en-ZA"/>
    </w:rPr>
  </w:style>
  <w:style w:type="character" w:customStyle="1" w:styleId="CommentTextChar">
    <w:name w:val="Comment Text Char"/>
    <w:basedOn w:val="DefaultParagraphFont"/>
    <w:link w:val="CommentText"/>
    <w:uiPriority w:val="99"/>
    <w:rsid w:val="00236C97"/>
    <w:rPr>
      <w:rFonts w:ascii="Times New Roman" w:eastAsia="Times New Roman" w:hAnsi="Times New Roman" w:cs="Times New Roman"/>
      <w:sz w:val="20"/>
      <w:szCs w:val="20"/>
      <w:lang w:val="en-ZA"/>
    </w:rPr>
  </w:style>
  <w:style w:type="character" w:styleId="CommentReference">
    <w:name w:val="annotation reference"/>
    <w:uiPriority w:val="99"/>
    <w:unhideWhenUsed/>
    <w:rsid w:val="00236C97"/>
    <w:rPr>
      <w:sz w:val="16"/>
      <w:szCs w:val="16"/>
    </w:rPr>
  </w:style>
  <w:style w:type="paragraph" w:styleId="BalloonText">
    <w:name w:val="Balloon Text"/>
    <w:basedOn w:val="Normal"/>
    <w:link w:val="BalloonTextChar"/>
    <w:uiPriority w:val="99"/>
    <w:unhideWhenUsed/>
    <w:rsid w:val="00236C97"/>
    <w:rPr>
      <w:rFonts w:ascii="Tahoma" w:hAnsi="Tahoma" w:cs="Tahoma"/>
      <w:sz w:val="16"/>
      <w:szCs w:val="16"/>
    </w:rPr>
  </w:style>
  <w:style w:type="character" w:customStyle="1" w:styleId="BalloonTextChar">
    <w:name w:val="Balloon Text Char"/>
    <w:basedOn w:val="DefaultParagraphFont"/>
    <w:link w:val="BalloonText"/>
    <w:uiPriority w:val="99"/>
    <w:rsid w:val="00236C97"/>
    <w:rPr>
      <w:rFonts w:ascii="Tahoma" w:eastAsia="Calibri" w:hAnsi="Tahoma" w:cs="Tahoma"/>
      <w:sz w:val="16"/>
      <w:szCs w:val="16"/>
      <w:lang w:val="en-GB"/>
    </w:rPr>
  </w:style>
  <w:style w:type="paragraph" w:styleId="NoSpacing">
    <w:name w:val="No Spacing"/>
    <w:aliases w:val="Lists"/>
    <w:link w:val="NoSpacingChar"/>
    <w:uiPriority w:val="1"/>
    <w:qFormat/>
    <w:rsid w:val="002203F8"/>
    <w:pPr>
      <w:widowControl/>
      <w:autoSpaceDE/>
      <w:autoSpaceDN/>
    </w:pPr>
    <w:rPr>
      <w:rFonts w:eastAsiaTheme="minorEastAsia"/>
      <w:lang w:val="en-GB"/>
    </w:rPr>
  </w:style>
  <w:style w:type="character" w:customStyle="1" w:styleId="NoSpacingChar">
    <w:name w:val="No Spacing Char"/>
    <w:aliases w:val="Lists Char"/>
    <w:basedOn w:val="DefaultParagraphFont"/>
    <w:link w:val="NoSpacing"/>
    <w:uiPriority w:val="1"/>
    <w:rsid w:val="002203F8"/>
    <w:rPr>
      <w:rFonts w:eastAsiaTheme="minorEastAsia"/>
      <w:lang w:val="en-GB"/>
    </w:rPr>
  </w:style>
  <w:style w:type="character" w:customStyle="1" w:styleId="Heading2Char">
    <w:name w:val="Heading 2 Char"/>
    <w:basedOn w:val="DefaultParagraphFont"/>
    <w:link w:val="Heading2"/>
    <w:uiPriority w:val="9"/>
    <w:rsid w:val="001F15BF"/>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aliases w:val="Section Head Char"/>
    <w:basedOn w:val="DefaultParagraphFont"/>
    <w:link w:val="Heading3"/>
    <w:uiPriority w:val="9"/>
    <w:rsid w:val="001F15BF"/>
    <w:rPr>
      <w:rFonts w:asciiTheme="majorHAnsi" w:eastAsiaTheme="majorEastAsia" w:hAnsiTheme="majorHAnsi" w:cstheme="majorBidi"/>
      <w:color w:val="243F60" w:themeColor="accent1" w:themeShade="7F"/>
      <w:sz w:val="24"/>
      <w:szCs w:val="24"/>
      <w:lang w:val="en-GB"/>
    </w:rPr>
  </w:style>
  <w:style w:type="paragraph" w:styleId="Bibliography">
    <w:name w:val="Bibliography"/>
    <w:basedOn w:val="Normal"/>
    <w:next w:val="Normal"/>
    <w:uiPriority w:val="37"/>
    <w:unhideWhenUsed/>
    <w:rsid w:val="001B4FB0"/>
  </w:style>
  <w:style w:type="paragraph" w:styleId="NormalWeb">
    <w:name w:val="Normal (Web)"/>
    <w:basedOn w:val="Normal"/>
    <w:uiPriority w:val="99"/>
    <w:unhideWhenUsed/>
    <w:rsid w:val="005C6307"/>
    <w:pPr>
      <w:widowControl/>
      <w:autoSpaceDE/>
      <w:autoSpaceDN/>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Reference">
    <w:name w:val="Reference"/>
    <w:basedOn w:val="Normal"/>
    <w:link w:val="ReferenceChar"/>
    <w:qFormat/>
    <w:rsid w:val="00156CF2"/>
    <w:pPr>
      <w:widowControl/>
      <w:autoSpaceDE/>
      <w:autoSpaceDN/>
      <w:spacing w:after="200"/>
      <w:ind w:left="720" w:hanging="720"/>
      <w:contextualSpacing/>
    </w:pPr>
    <w:rPr>
      <w:rFonts w:ascii="Times New Roman" w:eastAsia="Arial" w:hAnsi="Times New Roman" w:cstheme="minorBidi"/>
      <w:color w:val="000000"/>
      <w:kern w:val="24"/>
      <w:sz w:val="24"/>
      <w:szCs w:val="32"/>
      <w:lang w:val="en-ZA"/>
    </w:rPr>
  </w:style>
  <w:style w:type="character" w:customStyle="1" w:styleId="ReferenceChar">
    <w:name w:val="Reference Char"/>
    <w:basedOn w:val="DefaultParagraphFont"/>
    <w:link w:val="Reference"/>
    <w:rsid w:val="00156CF2"/>
    <w:rPr>
      <w:rFonts w:ascii="Times New Roman" w:eastAsia="Arial" w:hAnsi="Times New Roman"/>
      <w:color w:val="000000"/>
      <w:kern w:val="24"/>
      <w:sz w:val="24"/>
      <w:szCs w:val="32"/>
      <w:lang w:val="en-ZA"/>
    </w:rPr>
  </w:style>
  <w:style w:type="character" w:customStyle="1" w:styleId="Heading4Char">
    <w:name w:val="Heading 4 Char"/>
    <w:basedOn w:val="DefaultParagraphFont"/>
    <w:link w:val="Heading4"/>
    <w:uiPriority w:val="9"/>
    <w:rsid w:val="00473B35"/>
    <w:rPr>
      <w:rFonts w:asciiTheme="majorHAnsi" w:eastAsiaTheme="majorEastAsia" w:hAnsiTheme="majorHAnsi" w:cstheme="majorBidi"/>
      <w:b/>
      <w:bCs/>
      <w:i/>
      <w:iCs/>
      <w:color w:val="4F81BD" w:themeColor="accent1"/>
      <w:lang w:val="en-GB"/>
    </w:rPr>
  </w:style>
  <w:style w:type="paragraph" w:customStyle="1" w:styleId="root-block-node">
    <w:name w:val="root-block-node"/>
    <w:basedOn w:val="Normal"/>
    <w:rsid w:val="00473B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73B35"/>
    <w:rPr>
      <w:b/>
      <w:bCs/>
    </w:rPr>
  </w:style>
  <w:style w:type="character" w:styleId="Emphasis">
    <w:name w:val="Emphasis"/>
    <w:basedOn w:val="DefaultParagraphFont"/>
    <w:uiPriority w:val="20"/>
    <w:qFormat/>
    <w:rsid w:val="00473B35"/>
    <w:rPr>
      <w:i/>
      <w:iCs/>
    </w:rPr>
  </w:style>
  <w:style w:type="paragraph" w:styleId="Caption">
    <w:name w:val="caption"/>
    <w:basedOn w:val="Normal"/>
    <w:next w:val="Normal"/>
    <w:uiPriority w:val="35"/>
    <w:unhideWhenUsed/>
    <w:qFormat/>
    <w:rsid w:val="00473B35"/>
    <w:pPr>
      <w:widowControl/>
      <w:autoSpaceDE/>
      <w:autoSpaceDN/>
      <w:spacing w:after="160"/>
    </w:pPr>
    <w:rPr>
      <w:rFonts w:asciiTheme="minorHAnsi" w:eastAsiaTheme="minorEastAsia" w:hAnsiTheme="minorHAnsi" w:cstheme="minorBidi"/>
      <w:b/>
      <w:bCs/>
      <w:smallCaps/>
      <w:color w:val="1F497D" w:themeColor="text2"/>
    </w:rPr>
  </w:style>
  <w:style w:type="table" w:styleId="MediumList2">
    <w:name w:val="Medium List 2"/>
    <w:basedOn w:val="TableNormal"/>
    <w:uiPriority w:val="66"/>
    <w:rsid w:val="008A05B5"/>
    <w:pPr>
      <w:widowControl/>
      <w:autoSpaceDE/>
      <w:autoSpaceDN/>
    </w:pPr>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qFormat/>
    <w:rsid w:val="008A05B5"/>
    <w:rPr>
      <w:rFonts w:asciiTheme="majorHAnsi" w:eastAsiaTheme="majorEastAsia" w:hAnsiTheme="majorHAnsi" w:cstheme="majorBidi"/>
      <w:b/>
      <w:bCs/>
      <w:color w:val="365F91" w:themeColor="accent1" w:themeShade="BF"/>
      <w:sz w:val="28"/>
      <w:szCs w:val="28"/>
      <w:lang w:val="en-GB"/>
    </w:rPr>
  </w:style>
  <w:style w:type="character" w:customStyle="1" w:styleId="fontstyle01">
    <w:name w:val="fontstyle01"/>
    <w:basedOn w:val="DefaultParagraphFont"/>
    <w:qFormat/>
    <w:rsid w:val="0037487E"/>
    <w:rPr>
      <w:rFonts w:ascii="Times New Roman" w:hAnsi="Times New Roman" w:cs="Times New Roman" w:hint="default"/>
      <w:color w:val="000000"/>
      <w:sz w:val="24"/>
      <w:szCs w:val="24"/>
    </w:rPr>
  </w:style>
  <w:style w:type="table" w:customStyle="1" w:styleId="TableGrid1">
    <w:name w:val="Table Grid1"/>
    <w:basedOn w:val="TableNormal"/>
    <w:next w:val="TableGrid"/>
    <w:uiPriority w:val="39"/>
    <w:rsid w:val="0037487E"/>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7487E"/>
    <w:rPr>
      <w:rFonts w:ascii="Calibri" w:eastAsia="Calibri" w:hAnsi="Calibri" w:cs="Calibri"/>
      <w:b/>
      <w:lang w:val="en-GB" w:eastAsia="en-ID"/>
    </w:rPr>
  </w:style>
  <w:style w:type="character" w:customStyle="1" w:styleId="Heading6Char">
    <w:name w:val="Heading 6 Char"/>
    <w:basedOn w:val="DefaultParagraphFont"/>
    <w:link w:val="Heading6"/>
    <w:uiPriority w:val="9"/>
    <w:semiHidden/>
    <w:rsid w:val="0037487E"/>
    <w:rPr>
      <w:rFonts w:ascii="Calibri" w:eastAsia="Calibri" w:hAnsi="Calibri" w:cs="Calibri"/>
      <w:b/>
      <w:sz w:val="20"/>
      <w:szCs w:val="20"/>
      <w:lang w:val="en-GB" w:eastAsia="en-ID"/>
    </w:rPr>
  </w:style>
  <w:style w:type="paragraph" w:styleId="CommentSubject">
    <w:name w:val="annotation subject"/>
    <w:basedOn w:val="CommentText"/>
    <w:next w:val="CommentText"/>
    <w:link w:val="CommentSubjectChar"/>
    <w:uiPriority w:val="99"/>
    <w:unhideWhenUsed/>
    <w:rsid w:val="0037487E"/>
    <w:pPr>
      <w:spacing w:after="200"/>
    </w:pPr>
    <w:rPr>
      <w:rFonts w:asciiTheme="minorHAnsi" w:eastAsiaTheme="minorEastAsia" w:hAnsiTheme="minorHAnsi" w:cstheme="minorBidi"/>
      <w:b/>
      <w:bCs/>
      <w:lang w:eastAsia="en-ZA"/>
    </w:rPr>
  </w:style>
  <w:style w:type="character" w:customStyle="1" w:styleId="CommentSubjectChar">
    <w:name w:val="Comment Subject Char"/>
    <w:basedOn w:val="CommentTextChar"/>
    <w:link w:val="CommentSubject"/>
    <w:uiPriority w:val="99"/>
    <w:rsid w:val="0037487E"/>
    <w:rPr>
      <w:rFonts w:ascii="Times New Roman" w:eastAsiaTheme="minorEastAsia" w:hAnsi="Times New Roman" w:cs="Times New Roman"/>
      <w:b/>
      <w:bCs/>
      <w:sz w:val="20"/>
      <w:szCs w:val="20"/>
      <w:lang w:val="en-ZA" w:eastAsia="en-ZA"/>
    </w:rPr>
  </w:style>
  <w:style w:type="character" w:customStyle="1" w:styleId="TitleChar">
    <w:name w:val="Title Char"/>
    <w:basedOn w:val="DefaultParagraphFont"/>
    <w:link w:val="Title"/>
    <w:uiPriority w:val="10"/>
    <w:rsid w:val="0037487E"/>
    <w:rPr>
      <w:rFonts w:ascii="Cambria" w:eastAsia="Cambria" w:hAnsi="Cambria" w:cs="Cambria"/>
      <w:sz w:val="80"/>
      <w:szCs w:val="80"/>
      <w:lang w:val="en-GB"/>
    </w:rPr>
  </w:style>
  <w:style w:type="paragraph" w:styleId="TOCHeading">
    <w:name w:val="TOC Heading"/>
    <w:basedOn w:val="Heading1"/>
    <w:next w:val="Normal"/>
    <w:unhideWhenUsed/>
    <w:qFormat/>
    <w:rsid w:val="0037487E"/>
    <w:pPr>
      <w:widowControl/>
      <w:autoSpaceDE/>
      <w:autoSpaceDN/>
      <w:spacing w:before="240" w:line="259" w:lineRule="auto"/>
      <w:outlineLvl w:val="9"/>
    </w:pPr>
    <w:rPr>
      <w:b w:val="0"/>
      <w:bCs w:val="0"/>
      <w:sz w:val="32"/>
      <w:szCs w:val="32"/>
      <w:lang w:val="en-US" w:eastAsia="en-ID"/>
    </w:rPr>
  </w:style>
  <w:style w:type="paragraph" w:styleId="TOC1">
    <w:name w:val="toc 1"/>
    <w:basedOn w:val="Normal"/>
    <w:next w:val="Normal"/>
    <w:autoRedefine/>
    <w:uiPriority w:val="39"/>
    <w:unhideWhenUsed/>
    <w:rsid w:val="0037487E"/>
    <w:pPr>
      <w:widowControl/>
      <w:tabs>
        <w:tab w:val="right" w:leader="dot" w:pos="9016"/>
      </w:tabs>
      <w:autoSpaceDE/>
      <w:autoSpaceDN/>
      <w:spacing w:after="100" w:line="259" w:lineRule="auto"/>
    </w:pPr>
    <w:rPr>
      <w:b/>
      <w:bCs/>
      <w:lang w:eastAsia="en-ID"/>
    </w:rPr>
  </w:style>
  <w:style w:type="paragraph" w:customStyle="1" w:styleId="Comment">
    <w:name w:val="Comment"/>
    <w:basedOn w:val="Normal"/>
    <w:next w:val="Normal"/>
    <w:qFormat/>
    <w:rsid w:val="0037487E"/>
    <w:pPr>
      <w:widowControl/>
      <w:autoSpaceDE/>
      <w:autoSpaceDN/>
      <w:spacing w:after="120"/>
      <w:jc w:val="both"/>
    </w:pPr>
    <w:rPr>
      <w:rFonts w:eastAsia="Times New Roman" w:cs="Times New Roman"/>
      <w:i/>
      <w:color w:val="4F81BD" w:themeColor="accent1"/>
      <w:sz w:val="20"/>
      <w:szCs w:val="20"/>
      <w:lang w:eastAsia="en-ID"/>
    </w:rPr>
  </w:style>
  <w:style w:type="paragraph" w:customStyle="1" w:styleId="Table">
    <w:name w:val="Table"/>
    <w:basedOn w:val="Normal"/>
    <w:qFormat/>
    <w:rsid w:val="0037487E"/>
    <w:pPr>
      <w:widowControl/>
      <w:autoSpaceDE/>
      <w:autoSpaceDN/>
    </w:pPr>
    <w:rPr>
      <w:rFonts w:eastAsia="Times New Roman" w:cs="Arial"/>
      <w:sz w:val="18"/>
      <w:szCs w:val="24"/>
      <w:lang w:eastAsia="en-ID"/>
    </w:rPr>
  </w:style>
  <w:style w:type="character" w:customStyle="1" w:styleId="ilfuvd">
    <w:name w:val="ilfuvd"/>
    <w:basedOn w:val="DefaultParagraphFont"/>
    <w:rsid w:val="0037487E"/>
  </w:style>
  <w:style w:type="character" w:customStyle="1" w:styleId="e24kjd">
    <w:name w:val="e24kjd"/>
    <w:basedOn w:val="DefaultParagraphFont"/>
    <w:rsid w:val="0037487E"/>
  </w:style>
  <w:style w:type="character" w:customStyle="1" w:styleId="a-size-large">
    <w:name w:val="a-size-large"/>
    <w:basedOn w:val="DefaultParagraphFont"/>
    <w:rsid w:val="0037487E"/>
  </w:style>
  <w:style w:type="character" w:customStyle="1" w:styleId="st">
    <w:name w:val="st"/>
    <w:basedOn w:val="DefaultParagraphFont"/>
    <w:rsid w:val="0037487E"/>
  </w:style>
  <w:style w:type="character" w:customStyle="1" w:styleId="fn">
    <w:name w:val="fn"/>
    <w:basedOn w:val="DefaultParagraphFont"/>
    <w:rsid w:val="0037487E"/>
  </w:style>
  <w:style w:type="paragraph" w:customStyle="1" w:styleId="text-muted">
    <w:name w:val="text-muted"/>
    <w:basedOn w:val="Normal"/>
    <w:rsid w:val="0037487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aper-citation">
    <w:name w:val="paper-citation"/>
    <w:basedOn w:val="Normal"/>
    <w:rsid w:val="0037487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citation">
    <w:name w:val="citation"/>
    <w:basedOn w:val="DefaultParagraphFont"/>
    <w:rsid w:val="0037487E"/>
  </w:style>
  <w:style w:type="character" w:styleId="HTMLCite">
    <w:name w:val="HTML Cite"/>
    <w:basedOn w:val="DefaultParagraphFont"/>
    <w:uiPriority w:val="99"/>
    <w:semiHidden/>
    <w:unhideWhenUsed/>
    <w:rsid w:val="0037487E"/>
    <w:rPr>
      <w:i/>
      <w:iCs/>
    </w:rPr>
  </w:style>
  <w:style w:type="character" w:customStyle="1" w:styleId="retrieval">
    <w:name w:val="retrieval"/>
    <w:basedOn w:val="DefaultParagraphFont"/>
    <w:rsid w:val="0037487E"/>
  </w:style>
  <w:style w:type="character" w:customStyle="1" w:styleId="epub-state">
    <w:name w:val="epub-state"/>
    <w:basedOn w:val="DefaultParagraphFont"/>
    <w:rsid w:val="0037487E"/>
  </w:style>
  <w:style w:type="character" w:customStyle="1" w:styleId="epub-date">
    <w:name w:val="epub-date"/>
    <w:basedOn w:val="DefaultParagraphFont"/>
    <w:rsid w:val="0037487E"/>
  </w:style>
  <w:style w:type="paragraph" w:styleId="TOC3">
    <w:name w:val="toc 3"/>
    <w:basedOn w:val="Normal"/>
    <w:next w:val="Normal"/>
    <w:autoRedefine/>
    <w:uiPriority w:val="39"/>
    <w:unhideWhenUsed/>
    <w:rsid w:val="0037487E"/>
    <w:pPr>
      <w:widowControl/>
      <w:autoSpaceDE/>
      <w:autoSpaceDN/>
      <w:spacing w:after="100"/>
      <w:ind w:left="400"/>
      <w:jc w:val="both"/>
    </w:pPr>
    <w:rPr>
      <w:rFonts w:eastAsia="Times New Roman" w:cs="Times New Roman"/>
      <w:sz w:val="20"/>
      <w:szCs w:val="20"/>
      <w:lang w:eastAsia="en-ID"/>
    </w:rPr>
  </w:style>
  <w:style w:type="paragraph" w:styleId="TOC2">
    <w:name w:val="toc 2"/>
    <w:basedOn w:val="Normal"/>
    <w:next w:val="Normal"/>
    <w:autoRedefine/>
    <w:uiPriority w:val="1"/>
    <w:unhideWhenUsed/>
    <w:qFormat/>
    <w:rsid w:val="0037487E"/>
    <w:pPr>
      <w:widowControl/>
      <w:autoSpaceDE/>
      <w:autoSpaceDN/>
      <w:spacing w:after="100" w:line="259" w:lineRule="auto"/>
      <w:ind w:left="220"/>
    </w:pPr>
    <w:rPr>
      <w:rFonts w:eastAsiaTheme="minorEastAsia" w:cs="Times New Roman"/>
      <w:lang w:val="en-US" w:eastAsia="en-ID"/>
    </w:rPr>
  </w:style>
  <w:style w:type="paragraph" w:customStyle="1" w:styleId="Level1">
    <w:name w:val="Level 1"/>
    <w:basedOn w:val="Normal"/>
    <w:uiPriority w:val="99"/>
    <w:rsid w:val="0037487E"/>
    <w:pPr>
      <w:numPr>
        <w:numId w:val="1"/>
      </w:numPr>
      <w:adjustRightInd w:val="0"/>
      <w:outlineLvl w:val="0"/>
    </w:pPr>
    <w:rPr>
      <w:rFonts w:ascii="CG Times" w:eastAsia="Times New Roman" w:hAnsi="CG Times" w:cs="Times New Roman"/>
      <w:sz w:val="20"/>
      <w:szCs w:val="24"/>
      <w:lang w:val="en-US" w:eastAsia="en-ID"/>
    </w:rPr>
  </w:style>
  <w:style w:type="paragraph" w:customStyle="1" w:styleId="BodyTextLeftJustification">
    <w:name w:val="Body Text (Left Justification)"/>
    <w:basedOn w:val="Normal"/>
    <w:link w:val="BodyTextLeftJustificationChar1"/>
    <w:autoRedefine/>
    <w:rsid w:val="0037487E"/>
    <w:pPr>
      <w:widowControl/>
      <w:numPr>
        <w:numId w:val="2"/>
      </w:numPr>
      <w:autoSpaceDE/>
      <w:autoSpaceDN/>
      <w:spacing w:before="120" w:after="120"/>
    </w:pPr>
    <w:rPr>
      <w:rFonts w:ascii="Trebuchet MS" w:eastAsia="Times New Roman" w:hAnsi="Trebuchet MS" w:cs="Times New Roman"/>
      <w:b/>
      <w:sz w:val="20"/>
      <w:szCs w:val="20"/>
      <w:lang w:val="en-US" w:eastAsia="fr-CH"/>
    </w:rPr>
  </w:style>
  <w:style w:type="character" w:customStyle="1" w:styleId="BodyTextLeftJustificationChar1">
    <w:name w:val="Body Text (Left Justification) Char1"/>
    <w:link w:val="BodyTextLeftJustification"/>
    <w:rsid w:val="0037487E"/>
    <w:rPr>
      <w:rFonts w:ascii="Trebuchet MS" w:eastAsia="Times New Roman" w:hAnsi="Trebuchet MS" w:cs="Times New Roman"/>
      <w:b/>
      <w:sz w:val="20"/>
      <w:szCs w:val="20"/>
      <w:lang w:eastAsia="fr-CH"/>
    </w:rPr>
  </w:style>
  <w:style w:type="paragraph" w:customStyle="1" w:styleId="Default">
    <w:name w:val="Default"/>
    <w:rsid w:val="0037487E"/>
    <w:pPr>
      <w:widowControl/>
      <w:adjustRightInd w:val="0"/>
    </w:pPr>
    <w:rPr>
      <w:rFonts w:ascii="Times New Roman" w:eastAsia="Calibri" w:hAnsi="Times New Roman" w:cs="Times New Roman"/>
      <w:color w:val="000000"/>
      <w:sz w:val="24"/>
      <w:szCs w:val="24"/>
      <w:lang w:val="en-GB" w:eastAsia="en-ID"/>
    </w:rPr>
  </w:style>
  <w:style w:type="character" w:customStyle="1" w:styleId="HTMLPreformattedChar">
    <w:name w:val="HTML Preformatted Char"/>
    <w:basedOn w:val="DefaultParagraphFont"/>
    <w:link w:val="HTMLPreformatted"/>
    <w:uiPriority w:val="99"/>
    <w:semiHidden/>
    <w:rsid w:val="0037487E"/>
    <w:rPr>
      <w:rFonts w:ascii="Courier New" w:eastAsia="Times New Roman" w:hAnsi="Courier New" w:cs="Times New Roman"/>
      <w:sz w:val="20"/>
      <w:szCs w:val="20"/>
      <w:lang w:val="x-none" w:eastAsia="x-none"/>
    </w:rPr>
  </w:style>
  <w:style w:type="paragraph" w:styleId="HTMLPreformatted">
    <w:name w:val="HTML Preformatted"/>
    <w:basedOn w:val="Normal"/>
    <w:link w:val="HTMLPreformattedChar"/>
    <w:uiPriority w:val="99"/>
    <w:semiHidden/>
    <w:unhideWhenUsed/>
    <w:rsid w:val="00374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x-none" w:eastAsia="x-none"/>
    </w:rPr>
  </w:style>
  <w:style w:type="character" w:customStyle="1" w:styleId="HTMLPreformattedChar1">
    <w:name w:val="HTML Preformatted Char1"/>
    <w:basedOn w:val="DefaultParagraphFont"/>
    <w:uiPriority w:val="99"/>
    <w:semiHidden/>
    <w:rsid w:val="0037487E"/>
    <w:rPr>
      <w:rFonts w:ascii="Consolas" w:eastAsia="Calibri" w:hAnsi="Consolas" w:cs="Calibri"/>
      <w:sz w:val="20"/>
      <w:szCs w:val="20"/>
      <w:lang w:val="en-GB"/>
    </w:rPr>
  </w:style>
  <w:style w:type="character" w:customStyle="1" w:styleId="uiqtextrenderedqtext">
    <w:name w:val="ui_qtext_rendered_qtext"/>
    <w:basedOn w:val="DefaultParagraphFont"/>
    <w:rsid w:val="0037487E"/>
  </w:style>
  <w:style w:type="character" w:customStyle="1" w:styleId="familyname">
    <w:name w:val="familyname"/>
    <w:basedOn w:val="DefaultParagraphFont"/>
    <w:rsid w:val="0037487E"/>
  </w:style>
  <w:style w:type="character" w:customStyle="1" w:styleId="hikashopproductnamemain">
    <w:name w:val="hikashop_product_name_main"/>
    <w:basedOn w:val="DefaultParagraphFont"/>
    <w:rsid w:val="0037487E"/>
  </w:style>
  <w:style w:type="character" w:customStyle="1" w:styleId="a-size-extra-large">
    <w:name w:val="a-size-extra-large"/>
    <w:basedOn w:val="DefaultParagraphFont"/>
    <w:rsid w:val="0037487E"/>
  </w:style>
  <w:style w:type="character" w:customStyle="1" w:styleId="muibox-root">
    <w:name w:val="muibox-root"/>
    <w:basedOn w:val="DefaultParagraphFont"/>
    <w:rsid w:val="0037487E"/>
  </w:style>
  <w:style w:type="character" w:customStyle="1" w:styleId="CustomItalics">
    <w:name w:val="Custom Italics"/>
    <w:basedOn w:val="DefaultParagraphFont"/>
    <w:qFormat/>
    <w:rsid w:val="0037487E"/>
    <w:rPr>
      <w:rFonts w:ascii="Arial Narrow" w:hAnsi="Arial Narrow" w:hint="default"/>
      <w:i/>
      <w:iCs w:val="0"/>
      <w:spacing w:val="6"/>
      <w:sz w:val="21"/>
      <w:szCs w:val="22"/>
      <w:lang w:val="en-GB"/>
    </w:rPr>
  </w:style>
  <w:style w:type="paragraph" w:styleId="Subtitle">
    <w:name w:val="Subtitle"/>
    <w:basedOn w:val="Normal"/>
    <w:next w:val="Normal"/>
    <w:link w:val="SubtitleChar"/>
    <w:uiPriority w:val="11"/>
    <w:qFormat/>
    <w:rsid w:val="0037487E"/>
    <w:pPr>
      <w:keepNext/>
      <w:keepLines/>
      <w:widowControl/>
      <w:autoSpaceDE/>
      <w:autoSpaceDN/>
      <w:spacing w:before="360" w:after="80" w:line="259" w:lineRule="auto"/>
    </w:pPr>
    <w:rPr>
      <w:rFonts w:ascii="Georgia" w:eastAsia="Georgia" w:hAnsi="Georgia" w:cs="Georgia"/>
      <w:i/>
      <w:color w:val="666666"/>
      <w:sz w:val="48"/>
      <w:szCs w:val="48"/>
      <w:lang w:eastAsia="en-ID"/>
    </w:rPr>
  </w:style>
  <w:style w:type="character" w:customStyle="1" w:styleId="SubtitleChar">
    <w:name w:val="Subtitle Char"/>
    <w:basedOn w:val="DefaultParagraphFont"/>
    <w:link w:val="Subtitle"/>
    <w:uiPriority w:val="11"/>
    <w:rsid w:val="0037487E"/>
    <w:rPr>
      <w:rFonts w:ascii="Georgia" w:eastAsia="Georgia" w:hAnsi="Georgia" w:cs="Georgia"/>
      <w:i/>
      <w:color w:val="666666"/>
      <w:sz w:val="48"/>
      <w:szCs w:val="48"/>
      <w:lang w:val="en-GB" w:eastAsia="en-ID"/>
    </w:rPr>
  </w:style>
  <w:style w:type="paragraph" w:customStyle="1" w:styleId="Abstracttitle">
    <w:name w:val="Abstract_title"/>
    <w:basedOn w:val="Normal"/>
    <w:link w:val="AbstracttitleCar"/>
    <w:qFormat/>
    <w:rsid w:val="0037487E"/>
    <w:pPr>
      <w:widowControl/>
      <w:autoSpaceDE/>
      <w:autoSpaceDN/>
      <w:spacing w:after="240" w:line="480" w:lineRule="auto"/>
      <w:jc w:val="center"/>
    </w:pPr>
    <w:rPr>
      <w:rFonts w:ascii="Times New Roman" w:eastAsiaTheme="minorHAnsi" w:hAnsi="Times New Roman" w:cstheme="minorBidi"/>
      <w:b/>
      <w:bCs/>
      <w:sz w:val="24"/>
      <w:szCs w:val="24"/>
      <w:lang w:val="en-US"/>
    </w:rPr>
  </w:style>
  <w:style w:type="character" w:customStyle="1" w:styleId="AbstracttitleCar">
    <w:name w:val="Abstract_title Car"/>
    <w:basedOn w:val="DefaultParagraphFont"/>
    <w:link w:val="Abstracttitle"/>
    <w:rsid w:val="0037487E"/>
    <w:rPr>
      <w:rFonts w:ascii="Times New Roman" w:hAnsi="Times New Roman"/>
      <w:b/>
      <w:bCs/>
      <w:sz w:val="24"/>
      <w:szCs w:val="24"/>
    </w:rPr>
  </w:style>
  <w:style w:type="paragraph" w:styleId="Revision">
    <w:name w:val="Revision"/>
    <w:hidden/>
    <w:uiPriority w:val="99"/>
    <w:rsid w:val="0037487E"/>
    <w:pPr>
      <w:widowControl/>
      <w:autoSpaceDE/>
      <w:autoSpaceDN/>
    </w:pPr>
    <w:rPr>
      <w:rFonts w:ascii="Calibri" w:eastAsia="Calibri" w:hAnsi="Calibri" w:cs="Calibri"/>
      <w:lang w:val="en-GB" w:eastAsia="en-ID"/>
    </w:rPr>
  </w:style>
  <w:style w:type="character" w:customStyle="1" w:styleId="title-text">
    <w:name w:val="title-text"/>
    <w:basedOn w:val="DefaultParagraphFont"/>
    <w:rsid w:val="0037487E"/>
  </w:style>
  <w:style w:type="character" w:customStyle="1" w:styleId="val">
    <w:name w:val="val"/>
    <w:rsid w:val="0037487E"/>
  </w:style>
  <w:style w:type="character" w:customStyle="1" w:styleId="size-m">
    <w:name w:val="size-m"/>
    <w:basedOn w:val="DefaultParagraphFont"/>
    <w:rsid w:val="0037487E"/>
    <w:rPr>
      <w:sz w:val="20"/>
      <w:szCs w:val="20"/>
    </w:rPr>
  </w:style>
  <w:style w:type="character" w:customStyle="1" w:styleId="size-xl">
    <w:name w:val="size-xl"/>
    <w:basedOn w:val="DefaultParagraphFont"/>
    <w:rsid w:val="0037487E"/>
    <w:rPr>
      <w:sz w:val="30"/>
      <w:szCs w:val="30"/>
    </w:rPr>
  </w:style>
  <w:style w:type="character" w:customStyle="1" w:styleId="hvr">
    <w:name w:val="hvr"/>
    <w:basedOn w:val="DefaultParagraphFont"/>
    <w:rsid w:val="0037487E"/>
  </w:style>
  <w:style w:type="paragraph" w:customStyle="1" w:styleId="authors">
    <w:name w:val="authors"/>
    <w:basedOn w:val="Normal"/>
    <w:rsid w:val="0037487E"/>
    <w:pPr>
      <w:widowControl/>
      <w:autoSpaceDE/>
      <w:autoSpaceDN/>
      <w:spacing w:before="100" w:beforeAutospacing="1" w:after="100" w:afterAutospacing="1"/>
    </w:pPr>
    <w:rPr>
      <w:rFonts w:ascii="Times New Roman" w:eastAsia="Times New Roman" w:hAnsi="Times New Roman" w:cs="Times New Roman"/>
      <w:sz w:val="24"/>
      <w:szCs w:val="24"/>
      <w:lang w:val="en-ZA" w:eastAsia="en-ZA"/>
    </w:rPr>
  </w:style>
  <w:style w:type="paragraph" w:styleId="TOC4">
    <w:name w:val="toc 4"/>
    <w:basedOn w:val="Normal"/>
    <w:next w:val="Normal"/>
    <w:autoRedefine/>
    <w:uiPriority w:val="39"/>
    <w:unhideWhenUsed/>
    <w:rsid w:val="0037487E"/>
    <w:pPr>
      <w:widowControl/>
      <w:tabs>
        <w:tab w:val="left" w:pos="1134"/>
        <w:tab w:val="right" w:leader="dot" w:pos="8686"/>
      </w:tabs>
      <w:autoSpaceDE/>
      <w:autoSpaceDN/>
      <w:spacing w:after="100" w:line="276" w:lineRule="auto"/>
      <w:ind w:left="284"/>
      <w:jc w:val="both"/>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777015"/>
    <w:pPr>
      <w:widowControl/>
      <w:autoSpaceDE/>
      <w:autoSpaceDN/>
      <w:spacing w:line="276" w:lineRule="auto"/>
      <w:ind w:right="4"/>
      <w:jc w:val="both"/>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37487E"/>
    <w:pPr>
      <w:widowControl/>
      <w:autoSpaceDE/>
      <w:autoSpaceDN/>
      <w:spacing w:after="100" w:line="276" w:lineRule="auto"/>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37487E"/>
    <w:pPr>
      <w:widowControl/>
      <w:autoSpaceDE/>
      <w:autoSpaceDN/>
      <w:spacing w:after="100" w:line="276" w:lineRule="auto"/>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37487E"/>
    <w:pPr>
      <w:widowControl/>
      <w:autoSpaceDE/>
      <w:autoSpaceDN/>
      <w:spacing w:after="100" w:line="276" w:lineRule="auto"/>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37487E"/>
    <w:pPr>
      <w:widowControl/>
      <w:autoSpaceDE/>
      <w:autoSpaceDN/>
      <w:spacing w:after="100" w:line="276" w:lineRule="auto"/>
      <w:ind w:left="1760"/>
    </w:pPr>
    <w:rPr>
      <w:rFonts w:asciiTheme="minorHAnsi" w:eastAsiaTheme="minorEastAsia" w:hAnsiTheme="minorHAnsi" w:cstheme="minorBidi"/>
      <w:lang w:val="en-ZA" w:eastAsia="en-ZA"/>
    </w:rPr>
  </w:style>
  <w:style w:type="paragraph" w:styleId="TableofFigures">
    <w:name w:val="table of figures"/>
    <w:basedOn w:val="Normal"/>
    <w:next w:val="Normal"/>
    <w:uiPriority w:val="99"/>
    <w:unhideWhenUsed/>
    <w:rsid w:val="0037487E"/>
    <w:pPr>
      <w:widowControl/>
      <w:autoSpaceDE/>
      <w:autoSpaceDN/>
      <w:spacing w:line="276" w:lineRule="auto"/>
    </w:pPr>
    <w:rPr>
      <w:rFonts w:cs="Times New Roman"/>
      <w:lang w:val="en-ZA"/>
    </w:rPr>
  </w:style>
  <w:style w:type="paragraph" w:customStyle="1" w:styleId="NomsaReferences">
    <w:name w:val="Nomsa References"/>
    <w:basedOn w:val="Normal"/>
    <w:qFormat/>
    <w:rsid w:val="0037487E"/>
    <w:pPr>
      <w:suppressAutoHyphens/>
      <w:autoSpaceDE/>
      <w:autoSpaceDN/>
      <w:spacing w:after="120" w:line="200" w:lineRule="atLeast"/>
      <w:ind w:left="567" w:hanging="567"/>
      <w:jc w:val="both"/>
    </w:pPr>
    <w:rPr>
      <w:rFonts w:ascii="Times New Roman" w:eastAsia="Liberation Serif;Times New Roma" w:hAnsi="Times New Roman" w:cs="Times New Roman"/>
      <w:kern w:val="2"/>
      <w:szCs w:val="24"/>
      <w:lang w:val="en-AU" w:eastAsia="hi-IN" w:bidi="hi-IN"/>
    </w:rPr>
  </w:style>
  <w:style w:type="character" w:customStyle="1" w:styleId="cf01">
    <w:name w:val="cf01"/>
    <w:basedOn w:val="DefaultParagraphFont"/>
    <w:rsid w:val="0037487E"/>
    <w:rPr>
      <w:rFonts w:ascii="Segoe UI" w:hAnsi="Segoe UI" w:cs="Segoe UI" w:hint="default"/>
      <w:sz w:val="18"/>
      <w:szCs w:val="18"/>
    </w:rPr>
  </w:style>
  <w:style w:type="paragraph" w:customStyle="1" w:styleId="pf1">
    <w:name w:val="pf1"/>
    <w:basedOn w:val="Normal"/>
    <w:rsid w:val="0037487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f0">
    <w:name w:val="pf0"/>
    <w:basedOn w:val="Normal"/>
    <w:rsid w:val="0037487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Affiliation">
    <w:name w:val="Affiliation"/>
    <w:basedOn w:val="Normal"/>
    <w:qFormat/>
    <w:rsid w:val="0037487E"/>
    <w:pPr>
      <w:widowControl/>
      <w:autoSpaceDE/>
      <w:autoSpaceDN/>
      <w:spacing w:after="160" w:line="259" w:lineRule="auto"/>
    </w:pPr>
    <w:rPr>
      <w:rFonts w:asciiTheme="minorHAnsi" w:eastAsiaTheme="minorHAnsi" w:hAnsiTheme="minorHAnsi" w:cstheme="minorBidi"/>
      <w:i/>
    </w:rPr>
  </w:style>
  <w:style w:type="character" w:customStyle="1" w:styleId="markedcontent">
    <w:name w:val="markedcontent"/>
    <w:basedOn w:val="DefaultParagraphFont"/>
    <w:rsid w:val="0037487E"/>
  </w:style>
  <w:style w:type="numbering" w:customStyle="1" w:styleId="NoList1">
    <w:name w:val="No List1"/>
    <w:next w:val="NoList"/>
    <w:uiPriority w:val="99"/>
    <w:semiHidden/>
    <w:unhideWhenUsed/>
    <w:rsid w:val="0037487E"/>
  </w:style>
  <w:style w:type="table" w:customStyle="1" w:styleId="3">
    <w:name w:val="3"/>
    <w:basedOn w:val="TableNormal"/>
    <w:rsid w:val="0037487E"/>
    <w:pPr>
      <w:widowControl/>
      <w:autoSpaceDE/>
      <w:autoSpaceDN/>
    </w:pPr>
    <w:rPr>
      <w:rFonts w:ascii="Calibri" w:eastAsia="Calibri" w:hAnsi="Calibri" w:cs="Calibri"/>
      <w:lang w:val="en-GB"/>
    </w:rPr>
    <w:tblPr>
      <w:tblStyleRowBandSize w:val="1"/>
      <w:tblStyleColBandSize w:val="1"/>
    </w:tblPr>
  </w:style>
  <w:style w:type="table" w:customStyle="1" w:styleId="2">
    <w:name w:val="2"/>
    <w:basedOn w:val="TableNormal"/>
    <w:rsid w:val="0037487E"/>
    <w:pPr>
      <w:widowControl/>
      <w:autoSpaceDE/>
      <w:autoSpaceDN/>
    </w:pPr>
    <w:rPr>
      <w:rFonts w:ascii="Calibri" w:eastAsia="Calibri" w:hAnsi="Calibri" w:cs="Calibri"/>
      <w:lang w:val="en-GB"/>
    </w:rPr>
    <w:tblPr>
      <w:tblStyleRowBandSize w:val="1"/>
      <w:tblStyleColBandSize w:val="1"/>
    </w:tblPr>
  </w:style>
  <w:style w:type="table" w:customStyle="1" w:styleId="1">
    <w:name w:val="1"/>
    <w:basedOn w:val="TableNormal"/>
    <w:rsid w:val="0037487E"/>
    <w:pPr>
      <w:widowControl/>
      <w:autoSpaceDE/>
      <w:autoSpaceDN/>
    </w:pPr>
    <w:rPr>
      <w:rFonts w:ascii="Calibri" w:eastAsia="Calibri" w:hAnsi="Calibri" w:cs="Calibri"/>
      <w:lang w:val="en-GB"/>
    </w:rPr>
    <w:tblPr>
      <w:tblStyleRowBandSize w:val="1"/>
      <w:tblStyleColBandSize w:val="1"/>
    </w:tblPr>
  </w:style>
  <w:style w:type="character" w:customStyle="1" w:styleId="Hyperlink1">
    <w:name w:val="Hyperlink1"/>
    <w:basedOn w:val="DefaultParagraphFont"/>
    <w:uiPriority w:val="99"/>
    <w:unhideWhenUsed/>
    <w:rsid w:val="0037487E"/>
    <w:rPr>
      <w:color w:val="0000FF"/>
      <w:u w:val="single"/>
    </w:rPr>
  </w:style>
  <w:style w:type="table" w:customStyle="1" w:styleId="5">
    <w:name w:val="5"/>
    <w:basedOn w:val="TableNormal"/>
    <w:rsid w:val="0037487E"/>
    <w:pPr>
      <w:widowControl/>
      <w:autoSpaceDE/>
      <w:autoSpaceDN/>
    </w:pPr>
    <w:rPr>
      <w:rFonts w:ascii="Calibri" w:eastAsia="Calibri" w:hAnsi="Calibri" w:cs="Calibri"/>
      <w:lang w:val="en-GB"/>
    </w:rPr>
    <w:tblPr>
      <w:tblStyleRowBandSize w:val="1"/>
      <w:tblStyleColBandSize w:val="1"/>
    </w:tblPr>
  </w:style>
  <w:style w:type="table" w:customStyle="1" w:styleId="4">
    <w:name w:val="4"/>
    <w:basedOn w:val="TableNormal"/>
    <w:rsid w:val="0037487E"/>
    <w:pPr>
      <w:widowControl/>
      <w:autoSpaceDE/>
      <w:autoSpaceDN/>
    </w:pPr>
    <w:rPr>
      <w:rFonts w:ascii="Calibri" w:eastAsia="Calibri" w:hAnsi="Calibri" w:cs="Calibri"/>
      <w:lang w:val="en-GB"/>
    </w:rPr>
    <w:tblPr>
      <w:tblStyleRowBandSize w:val="1"/>
      <w:tblStyleColBandSize w:val="1"/>
    </w:tblPr>
  </w:style>
  <w:style w:type="character" w:customStyle="1" w:styleId="SubtleEmphasis1">
    <w:name w:val="Subtle Emphasis1"/>
    <w:basedOn w:val="DefaultParagraphFont"/>
    <w:uiPriority w:val="19"/>
    <w:qFormat/>
    <w:rsid w:val="0037487E"/>
    <w:rPr>
      <w:i/>
      <w:iCs/>
      <w:color w:val="404040"/>
    </w:rPr>
  </w:style>
  <w:style w:type="table" w:customStyle="1" w:styleId="TableGridLight1">
    <w:name w:val="Table Grid Light1"/>
    <w:basedOn w:val="TableNormal"/>
    <w:uiPriority w:val="40"/>
    <w:rsid w:val="0037487E"/>
    <w:pPr>
      <w:widowControl/>
      <w:autoSpaceDE/>
      <w:autoSpaceDN/>
    </w:pPr>
    <w:rPr>
      <w:rFonts w:ascii="Calibri" w:eastAsia="Calibri" w:hAnsi="Calibri" w:cs="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41">
    <w:name w:val="Grid Table 1 Light - Accent 41"/>
    <w:basedOn w:val="TableNormal"/>
    <w:uiPriority w:val="46"/>
    <w:rsid w:val="0037487E"/>
    <w:pPr>
      <w:widowControl/>
      <w:autoSpaceDE/>
      <w:autoSpaceDN/>
    </w:pPr>
    <w:rPr>
      <w:rFonts w:ascii="Calibri" w:eastAsia="Calibri" w:hAnsi="Calibri" w:cs="Calibri"/>
      <w:lang w:val="en-GB"/>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7487E"/>
    <w:pPr>
      <w:widowControl/>
      <w:autoSpaceDE/>
      <w:autoSpaceDN/>
    </w:pPr>
    <w:rPr>
      <w:rFonts w:ascii="Calibri" w:eastAsia="Calibri" w:hAnsi="Calibri" w:cs="Calibri"/>
      <w:lang w:val="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61">
    <w:name w:val="Grid Table 1 Light - Accent 61"/>
    <w:basedOn w:val="TableNormal"/>
    <w:uiPriority w:val="46"/>
    <w:rsid w:val="0037487E"/>
    <w:pPr>
      <w:widowControl/>
      <w:autoSpaceDE/>
      <w:autoSpaceDN/>
    </w:pPr>
    <w:rPr>
      <w:rFonts w:ascii="Calibri" w:eastAsia="Calibri" w:hAnsi="Calibri" w:cs="Calibri"/>
      <w:lang w:val="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7487E"/>
    <w:pPr>
      <w:widowControl/>
      <w:autoSpaceDE/>
      <w:autoSpaceDN/>
    </w:pPr>
    <w:rPr>
      <w:rFonts w:ascii="Calibri" w:eastAsia="Calibri" w:hAnsi="Calibri" w:cs="Calibri"/>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37487E"/>
  </w:style>
  <w:style w:type="paragraph" w:customStyle="1" w:styleId="TOC41">
    <w:name w:val="TOC 41"/>
    <w:basedOn w:val="Normal"/>
    <w:next w:val="Normal"/>
    <w:autoRedefine/>
    <w:uiPriority w:val="39"/>
    <w:unhideWhenUsed/>
    <w:rsid w:val="0037487E"/>
    <w:pPr>
      <w:widowControl/>
      <w:autoSpaceDE/>
      <w:autoSpaceDN/>
      <w:spacing w:after="100" w:line="259" w:lineRule="auto"/>
      <w:ind w:left="660"/>
    </w:pPr>
    <w:rPr>
      <w:rFonts w:asciiTheme="minorHAnsi" w:eastAsia="Times New Roman" w:hAnsiTheme="minorHAnsi" w:cstheme="minorBidi"/>
      <w:lang w:eastAsia="en-GB"/>
    </w:rPr>
  </w:style>
  <w:style w:type="paragraph" w:customStyle="1" w:styleId="TOC51">
    <w:name w:val="TOC 51"/>
    <w:basedOn w:val="Normal"/>
    <w:next w:val="Normal"/>
    <w:autoRedefine/>
    <w:uiPriority w:val="39"/>
    <w:unhideWhenUsed/>
    <w:rsid w:val="0037487E"/>
    <w:pPr>
      <w:widowControl/>
      <w:autoSpaceDE/>
      <w:autoSpaceDN/>
      <w:spacing w:after="100" w:line="259" w:lineRule="auto"/>
      <w:ind w:left="880"/>
    </w:pPr>
    <w:rPr>
      <w:rFonts w:asciiTheme="minorHAnsi" w:eastAsia="Times New Roman" w:hAnsiTheme="minorHAnsi" w:cstheme="minorBidi"/>
      <w:lang w:eastAsia="en-GB"/>
    </w:rPr>
  </w:style>
  <w:style w:type="paragraph" w:customStyle="1" w:styleId="TOC61">
    <w:name w:val="TOC 61"/>
    <w:basedOn w:val="Normal"/>
    <w:next w:val="Normal"/>
    <w:autoRedefine/>
    <w:uiPriority w:val="39"/>
    <w:unhideWhenUsed/>
    <w:rsid w:val="0037487E"/>
    <w:pPr>
      <w:widowControl/>
      <w:autoSpaceDE/>
      <w:autoSpaceDN/>
      <w:spacing w:after="100" w:line="259" w:lineRule="auto"/>
      <w:ind w:left="1100"/>
    </w:pPr>
    <w:rPr>
      <w:rFonts w:asciiTheme="minorHAnsi" w:eastAsia="Times New Roman" w:hAnsiTheme="minorHAnsi" w:cstheme="minorBidi"/>
      <w:lang w:eastAsia="en-GB"/>
    </w:rPr>
  </w:style>
  <w:style w:type="paragraph" w:customStyle="1" w:styleId="TOC71">
    <w:name w:val="TOC 71"/>
    <w:basedOn w:val="Normal"/>
    <w:next w:val="Normal"/>
    <w:autoRedefine/>
    <w:uiPriority w:val="39"/>
    <w:unhideWhenUsed/>
    <w:rsid w:val="0037487E"/>
    <w:pPr>
      <w:widowControl/>
      <w:autoSpaceDE/>
      <w:autoSpaceDN/>
      <w:spacing w:after="100" w:line="259" w:lineRule="auto"/>
      <w:ind w:left="1320"/>
    </w:pPr>
    <w:rPr>
      <w:rFonts w:asciiTheme="minorHAnsi" w:eastAsia="Times New Roman" w:hAnsiTheme="minorHAnsi" w:cstheme="minorBidi"/>
      <w:lang w:eastAsia="en-GB"/>
    </w:rPr>
  </w:style>
  <w:style w:type="paragraph" w:customStyle="1" w:styleId="TOC81">
    <w:name w:val="TOC 81"/>
    <w:basedOn w:val="Normal"/>
    <w:next w:val="Normal"/>
    <w:autoRedefine/>
    <w:uiPriority w:val="39"/>
    <w:unhideWhenUsed/>
    <w:rsid w:val="0037487E"/>
    <w:pPr>
      <w:widowControl/>
      <w:autoSpaceDE/>
      <w:autoSpaceDN/>
      <w:spacing w:after="100" w:line="259" w:lineRule="auto"/>
      <w:ind w:left="1540"/>
    </w:pPr>
    <w:rPr>
      <w:rFonts w:asciiTheme="minorHAnsi" w:eastAsia="Times New Roman" w:hAnsiTheme="minorHAnsi" w:cstheme="minorBidi"/>
      <w:lang w:eastAsia="en-GB"/>
    </w:rPr>
  </w:style>
  <w:style w:type="paragraph" w:customStyle="1" w:styleId="TOC91">
    <w:name w:val="TOC 91"/>
    <w:basedOn w:val="Normal"/>
    <w:next w:val="Normal"/>
    <w:autoRedefine/>
    <w:uiPriority w:val="39"/>
    <w:unhideWhenUsed/>
    <w:rsid w:val="0037487E"/>
    <w:pPr>
      <w:widowControl/>
      <w:autoSpaceDE/>
      <w:autoSpaceDN/>
      <w:spacing w:after="100" w:line="259" w:lineRule="auto"/>
      <w:ind w:left="1760"/>
    </w:pPr>
    <w:rPr>
      <w:rFonts w:asciiTheme="minorHAnsi" w:eastAsia="Times New Roman" w:hAnsiTheme="minorHAnsi" w:cstheme="minorBidi"/>
      <w:lang w:eastAsia="en-GB"/>
    </w:rPr>
  </w:style>
  <w:style w:type="paragraph" w:customStyle="1" w:styleId="Caption1">
    <w:name w:val="Caption1"/>
    <w:basedOn w:val="Normal"/>
    <w:next w:val="Normal"/>
    <w:uiPriority w:val="35"/>
    <w:unhideWhenUsed/>
    <w:qFormat/>
    <w:rsid w:val="0037487E"/>
    <w:pPr>
      <w:widowControl/>
      <w:autoSpaceDE/>
      <w:autoSpaceDN/>
      <w:spacing w:after="200"/>
    </w:pPr>
    <w:rPr>
      <w:i/>
      <w:iCs/>
      <w:color w:val="1F497D"/>
      <w:sz w:val="18"/>
      <w:szCs w:val="18"/>
    </w:rPr>
  </w:style>
  <w:style w:type="character" w:customStyle="1" w:styleId="UnresolvedMention1">
    <w:name w:val="Unresolved Mention1"/>
    <w:basedOn w:val="DefaultParagraphFont"/>
    <w:uiPriority w:val="99"/>
    <w:semiHidden/>
    <w:unhideWhenUsed/>
    <w:rsid w:val="0037487E"/>
    <w:rPr>
      <w:color w:val="605E5C"/>
      <w:shd w:val="clear" w:color="auto" w:fill="E1DFDD"/>
    </w:rPr>
  </w:style>
  <w:style w:type="paragraph" w:customStyle="1" w:styleId="TOCHeading1">
    <w:name w:val="TOC Heading1"/>
    <w:basedOn w:val="Heading1"/>
    <w:next w:val="Normal"/>
    <w:uiPriority w:val="39"/>
    <w:unhideWhenUsed/>
    <w:qFormat/>
    <w:rsid w:val="0037487E"/>
    <w:pPr>
      <w:widowControl/>
      <w:autoSpaceDE/>
      <w:autoSpaceDN/>
      <w:spacing w:before="240" w:line="259" w:lineRule="auto"/>
      <w:outlineLvl w:val="9"/>
    </w:pPr>
    <w:rPr>
      <w:rFonts w:ascii="Calibri" w:eastAsia="Times New Roman" w:hAnsi="Calibri" w:cs="Times New Roman"/>
      <w:b w:val="0"/>
      <w:bCs w:val="0"/>
      <w:color w:val="365F91"/>
      <w:sz w:val="32"/>
      <w:szCs w:val="32"/>
      <w:lang w:val="en-US"/>
    </w:rPr>
  </w:style>
  <w:style w:type="character" w:styleId="SubtleEmphasis">
    <w:name w:val="Subtle Emphasis"/>
    <w:basedOn w:val="DefaultParagraphFont"/>
    <w:uiPriority w:val="19"/>
    <w:qFormat/>
    <w:rsid w:val="0037487E"/>
    <w:rPr>
      <w:i/>
      <w:iCs/>
      <w:color w:val="404040" w:themeColor="text1" w:themeTint="BF"/>
    </w:rPr>
  </w:style>
  <w:style w:type="paragraph" w:styleId="FootnoteText">
    <w:name w:val="footnote text"/>
    <w:basedOn w:val="Normal"/>
    <w:link w:val="FootnoteTextChar"/>
    <w:uiPriority w:val="99"/>
    <w:semiHidden/>
    <w:unhideWhenUsed/>
    <w:rsid w:val="0037487E"/>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7487E"/>
    <w:rPr>
      <w:sz w:val="20"/>
      <w:szCs w:val="20"/>
    </w:rPr>
  </w:style>
  <w:style w:type="character" w:styleId="FootnoteReference">
    <w:name w:val="footnote reference"/>
    <w:basedOn w:val="DefaultParagraphFont"/>
    <w:uiPriority w:val="99"/>
    <w:semiHidden/>
    <w:unhideWhenUsed/>
    <w:rsid w:val="0037487E"/>
    <w:rPr>
      <w:vertAlign w:val="superscript"/>
    </w:rPr>
  </w:style>
  <w:style w:type="table" w:styleId="MediumGrid3">
    <w:name w:val="Medium Grid 3"/>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rsid w:val="0037487E"/>
    <w:pPr>
      <w:widowControl/>
      <w:autoSpaceDE/>
      <w:autoSpaceDN/>
    </w:pPr>
    <w:rPr>
      <w:rFonts w:ascii="Calibri" w:eastAsia="SimSun" w:hAnsi="Calibri" w:cs="Times New Roman"/>
      <w:sz w:val="20"/>
      <w:szCs w:val="20"/>
      <w:lang w:val="en-ZA" w:eastAsia="en-ZA"/>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Standard">
    <w:name w:val="Standard"/>
    <w:rsid w:val="0037487E"/>
    <w:pPr>
      <w:widowControl/>
      <w:suppressAutoHyphens/>
      <w:autoSpaceDE/>
      <w:spacing w:after="200" w:line="276" w:lineRule="auto"/>
      <w:textAlignment w:val="baseline"/>
    </w:pPr>
    <w:rPr>
      <w:rFonts w:ascii="Calibri" w:eastAsia="Calibri" w:hAnsi="Calibri" w:cs="Times New Roman"/>
      <w:kern w:val="3"/>
      <w:lang w:eastAsia="zh-CN"/>
    </w:rPr>
  </w:style>
  <w:style w:type="character" w:customStyle="1" w:styleId="fontstyle21">
    <w:name w:val="fontstyle21"/>
    <w:basedOn w:val="DefaultParagraphFont"/>
    <w:rsid w:val="0037487E"/>
    <w:rPr>
      <w:rFonts w:ascii="TimesNewRomanPS-ItalicMT" w:hAnsi="TimesNewRomanPS-ItalicMT" w:hint="default"/>
      <w:b w:val="0"/>
      <w:bCs w:val="0"/>
      <w:i/>
      <w:iCs/>
      <w:color w:val="000000"/>
      <w:sz w:val="24"/>
      <w:szCs w:val="24"/>
    </w:rPr>
  </w:style>
  <w:style w:type="character" w:customStyle="1" w:styleId="UnresolvedMention">
    <w:name w:val="Unresolved Mention"/>
    <w:basedOn w:val="DefaultParagraphFont"/>
    <w:uiPriority w:val="99"/>
    <w:semiHidden/>
    <w:unhideWhenUsed/>
    <w:rsid w:val="0037487E"/>
    <w:rPr>
      <w:color w:val="605E5C"/>
      <w:shd w:val="clear" w:color="auto" w:fill="E1DFDD"/>
    </w:rPr>
  </w:style>
  <w:style w:type="character" w:customStyle="1" w:styleId="BodyTextChar">
    <w:name w:val="Body Text Char"/>
    <w:basedOn w:val="DefaultParagraphFont"/>
    <w:link w:val="BodyText"/>
    <w:uiPriority w:val="1"/>
    <w:rsid w:val="00D85976"/>
    <w:rPr>
      <w:rFonts w:ascii="Calibri" w:eastAsia="Calibri" w:hAnsi="Calibri" w:cs="Calibri"/>
      <w:sz w:val="29"/>
      <w:szCs w:val="29"/>
      <w:lang w:val="en-GB"/>
    </w:rPr>
  </w:style>
  <w:style w:type="character" w:customStyle="1" w:styleId="Heading7Char">
    <w:name w:val="Heading 7 Char"/>
    <w:basedOn w:val="DefaultParagraphFont"/>
    <w:link w:val="Heading7"/>
    <w:uiPriority w:val="9"/>
    <w:semiHidden/>
    <w:rsid w:val="006C5137"/>
    <w:rPr>
      <w:rFonts w:asciiTheme="majorHAnsi" w:eastAsiaTheme="majorEastAsia" w:hAnsiTheme="majorHAnsi" w:cstheme="majorBidi"/>
      <w:i/>
      <w:iCs/>
      <w:color w:val="404040" w:themeColor="text1" w:themeTint="BF"/>
      <w:lang w:val="en-GB"/>
    </w:rPr>
  </w:style>
  <w:style w:type="paragraph" w:styleId="z-TopofForm">
    <w:name w:val="HTML Top of Form"/>
    <w:basedOn w:val="Normal"/>
    <w:next w:val="Normal"/>
    <w:link w:val="z-TopofFormChar"/>
    <w:hidden/>
    <w:uiPriority w:val="99"/>
    <w:semiHidden/>
    <w:unhideWhenUsed/>
    <w:rsid w:val="006C5137"/>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5137"/>
    <w:rPr>
      <w:rFonts w:ascii="Arial" w:eastAsia="Times New Roman" w:hAnsi="Arial" w:cs="Arial"/>
      <w:vanish/>
      <w:sz w:val="16"/>
      <w:szCs w:val="16"/>
      <w:lang w:val="en-GB"/>
    </w:rPr>
  </w:style>
  <w:style w:type="character" w:customStyle="1" w:styleId="body0020achar1">
    <w:name w:val="body_0020a__char1"/>
    <w:rsid w:val="006C5137"/>
    <w:rPr>
      <w:rFonts w:ascii="Helvetica" w:hAnsi="Helvetica" w:cs="Helvetica" w:hint="default"/>
      <w:sz w:val="24"/>
      <w:szCs w:val="24"/>
    </w:rPr>
  </w:style>
  <w:style w:type="paragraph" w:customStyle="1" w:styleId="CompanyName">
    <w:name w:val="Company Name"/>
    <w:basedOn w:val="Normal"/>
    <w:next w:val="Normal"/>
    <w:autoRedefine/>
    <w:rsid w:val="006C5137"/>
    <w:pPr>
      <w:widowControl/>
      <w:numPr>
        <w:numId w:val="3"/>
      </w:numPr>
      <w:tabs>
        <w:tab w:val="left" w:pos="2160"/>
        <w:tab w:val="right" w:pos="6480"/>
      </w:tabs>
      <w:autoSpaceDE/>
      <w:autoSpaceDN/>
      <w:ind w:right="-360"/>
    </w:pPr>
    <w:rPr>
      <w:rFonts w:ascii="Times New Roman" w:eastAsia="Batang" w:hAnsi="Times New Roman" w:cs="Times New Roman"/>
      <w:sz w:val="20"/>
      <w:szCs w:val="20"/>
    </w:rPr>
  </w:style>
  <w:style w:type="paragraph" w:customStyle="1" w:styleId="Address1">
    <w:name w:val="Address 1"/>
    <w:basedOn w:val="Normal"/>
    <w:rsid w:val="006C5137"/>
    <w:pPr>
      <w:widowControl/>
      <w:autoSpaceDE/>
      <w:autoSpaceDN/>
      <w:spacing w:line="200" w:lineRule="atLeast"/>
    </w:pPr>
    <w:rPr>
      <w:rFonts w:ascii="Times New Roman" w:eastAsia="Times New Roman" w:hAnsi="Times New Roman" w:cs="Times New Roman"/>
      <w:sz w:val="16"/>
      <w:szCs w:val="20"/>
      <w:lang w:val="en-US"/>
    </w:rPr>
  </w:style>
  <w:style w:type="character" w:customStyle="1" w:styleId="apple-converted-space">
    <w:name w:val="apple-converted-space"/>
    <w:basedOn w:val="DefaultParagraphFont"/>
    <w:rsid w:val="006C5137"/>
  </w:style>
  <w:style w:type="character" w:customStyle="1" w:styleId="author">
    <w:name w:val="author"/>
    <w:basedOn w:val="DefaultParagraphFont"/>
    <w:rsid w:val="002B2227"/>
  </w:style>
  <w:style w:type="character" w:customStyle="1" w:styleId="a-color-secondary">
    <w:name w:val="a-color-secondary"/>
    <w:basedOn w:val="DefaultParagraphFont"/>
    <w:rsid w:val="002B2227"/>
  </w:style>
  <w:style w:type="character" w:customStyle="1" w:styleId="dont-break-out">
    <w:name w:val="dont-break-out"/>
    <w:basedOn w:val="DefaultParagraphFont"/>
    <w:rsid w:val="001D5529"/>
  </w:style>
  <w:style w:type="character" w:customStyle="1" w:styleId="ListParagraphChar">
    <w:name w:val="List Paragraph Char"/>
    <w:link w:val="ListParagraph"/>
    <w:uiPriority w:val="34"/>
    <w:qFormat/>
    <w:rsid w:val="00055B7D"/>
    <w:rPr>
      <w:rFonts w:ascii="Calibri" w:eastAsia="Calibri" w:hAnsi="Calibri" w:cs="Calibri"/>
      <w:lang w:val="en-GB"/>
    </w:rPr>
  </w:style>
  <w:style w:type="table" w:customStyle="1" w:styleId="PlainTable213">
    <w:name w:val="Plain Table 213"/>
    <w:basedOn w:val="TableNormal"/>
    <w:next w:val="TableNormal"/>
    <w:uiPriority w:val="42"/>
    <w:rsid w:val="00C5024D"/>
    <w:pPr>
      <w:widowControl/>
      <w:autoSpaceDE/>
      <w:autoSpaceDN/>
      <w:spacing w:before="240"/>
      <w:jc w:val="center"/>
    </w:pPr>
    <w:rPr>
      <w:rFonts w:ascii="Calibri Light" w:eastAsia="Times New Roman" w:hAnsi="Calibri Light" w:cs="Times New Roman"/>
      <w:sz w:val="32"/>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PlainTable216">
    <w:name w:val="Plain Table 216"/>
    <w:basedOn w:val="TableNormal"/>
    <w:next w:val="TableNormal"/>
    <w:uiPriority w:val="42"/>
    <w:rsid w:val="00DA7AE0"/>
    <w:pPr>
      <w:widowControl/>
      <w:autoSpaceDE/>
      <w:autoSpaceDN/>
      <w:spacing w:before="240"/>
      <w:jc w:val="center"/>
    </w:pPr>
    <w:rPr>
      <w:rFonts w:ascii="Calibri Light" w:eastAsia="Times New Roman" w:hAnsi="Calibri Light" w:cs="Times New Roman"/>
      <w:sz w:val="32"/>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PlainTable217">
    <w:name w:val="Plain Table 217"/>
    <w:basedOn w:val="TableNormal"/>
    <w:next w:val="TableNormal"/>
    <w:uiPriority w:val="42"/>
    <w:rsid w:val="00DA7AE0"/>
    <w:pPr>
      <w:widowControl/>
      <w:autoSpaceDE/>
      <w:autoSpaceDN/>
      <w:spacing w:before="240"/>
      <w:jc w:val="center"/>
    </w:pPr>
    <w:rPr>
      <w:rFonts w:ascii="Calibri Light" w:eastAsia="Times New Roman" w:hAnsi="Calibri Light" w:cs="Times New Roman"/>
      <w:sz w:val="32"/>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2F7E17"/>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normaltextrun">
    <w:name w:val="normaltextrun"/>
    <w:rsid w:val="002F7E17"/>
  </w:style>
  <w:style w:type="character" w:customStyle="1" w:styleId="eop">
    <w:name w:val="eop"/>
    <w:rsid w:val="002F7E17"/>
  </w:style>
  <w:style w:type="table" w:customStyle="1" w:styleId="GridTable7Colorful-Accent61">
    <w:name w:val="Grid Table 7 Colorful - Accent 61"/>
    <w:basedOn w:val="TableNormal"/>
    <w:uiPriority w:val="52"/>
    <w:rsid w:val="007741EE"/>
    <w:pPr>
      <w:widowControl/>
      <w:autoSpaceDE/>
      <w:autoSpaceDN/>
    </w:pPr>
    <w:rPr>
      <w:color w:val="E36C0A" w:themeColor="accent6" w:themeShade="BF"/>
      <w:lang w:val="en-Z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customStyle="1" w:styleId="EndNoteBibliographyTitle">
    <w:name w:val="EndNote Bibliography Title"/>
    <w:basedOn w:val="Normal"/>
    <w:link w:val="EndNoteBibliographyTitleChar"/>
    <w:rsid w:val="007741EE"/>
    <w:pPr>
      <w:widowControl/>
      <w:autoSpaceDE/>
      <w:autoSpaceDN/>
      <w:spacing w:line="259" w:lineRule="auto"/>
      <w:jc w:val="center"/>
    </w:pPr>
    <w:rPr>
      <w:rFonts w:ascii="Times New Roman" w:eastAsiaTheme="minorHAnsi" w:hAnsi="Times New Roman" w:cs="Times New Roman"/>
      <w:noProof/>
      <w:lang w:val="en-US"/>
    </w:rPr>
  </w:style>
  <w:style w:type="character" w:customStyle="1" w:styleId="EndNoteBibliographyTitleChar">
    <w:name w:val="EndNote Bibliography Title Char"/>
    <w:basedOn w:val="DefaultParagraphFont"/>
    <w:link w:val="EndNoteBibliographyTitle"/>
    <w:rsid w:val="007741EE"/>
    <w:rPr>
      <w:rFonts w:ascii="Times New Roman" w:hAnsi="Times New Roman" w:cs="Times New Roman"/>
      <w:noProof/>
    </w:rPr>
  </w:style>
  <w:style w:type="paragraph" w:customStyle="1" w:styleId="EndNoteBibliography">
    <w:name w:val="EndNote Bibliography"/>
    <w:basedOn w:val="Normal"/>
    <w:link w:val="EndNoteBibliographyChar"/>
    <w:rsid w:val="007741EE"/>
    <w:pPr>
      <w:widowControl/>
      <w:autoSpaceDE/>
      <w:autoSpaceDN/>
      <w:spacing w:after="160"/>
      <w:jc w:val="both"/>
    </w:pPr>
    <w:rPr>
      <w:rFonts w:ascii="Times New Roman" w:eastAsiaTheme="minorHAnsi" w:hAnsi="Times New Roman" w:cs="Times New Roman"/>
      <w:noProof/>
      <w:lang w:val="en-US"/>
    </w:rPr>
  </w:style>
  <w:style w:type="character" w:customStyle="1" w:styleId="EndNoteBibliographyChar">
    <w:name w:val="EndNote Bibliography Char"/>
    <w:basedOn w:val="DefaultParagraphFont"/>
    <w:link w:val="EndNoteBibliography"/>
    <w:rsid w:val="007741EE"/>
    <w:rPr>
      <w:rFonts w:ascii="Times New Roman" w:hAnsi="Times New Roman" w:cs="Times New Roman"/>
      <w:noProof/>
    </w:rPr>
  </w:style>
  <w:style w:type="paragraph" w:customStyle="1" w:styleId="selectionshareable">
    <w:name w:val="selectionshareable"/>
    <w:basedOn w:val="Normal"/>
    <w:rsid w:val="007741EE"/>
    <w:pPr>
      <w:widowControl/>
      <w:autoSpaceDE/>
      <w:autoSpaceDN/>
      <w:spacing w:before="100" w:beforeAutospacing="1" w:after="100" w:afterAutospacing="1"/>
    </w:pPr>
    <w:rPr>
      <w:rFonts w:ascii="Times New Roman" w:eastAsiaTheme="minorEastAsia" w:hAnsi="Times New Roman" w:cs="Times New Roman"/>
      <w:sz w:val="24"/>
      <w:szCs w:val="24"/>
      <w:lang w:eastAsia="en-GB"/>
      <w14:ligatures w14:val="standardContextual"/>
    </w:rPr>
  </w:style>
  <w:style w:type="paragraph" w:customStyle="1" w:styleId="p1">
    <w:name w:val="p1"/>
    <w:basedOn w:val="Normal"/>
    <w:rsid w:val="007741EE"/>
    <w:pPr>
      <w:widowControl/>
      <w:autoSpaceDE/>
      <w:autoSpaceDN/>
    </w:pPr>
    <w:rPr>
      <w:rFonts w:ascii=".SF UI" w:eastAsiaTheme="minorEastAsia" w:hAnsi=".SF UI" w:cs="Times New Roman"/>
      <w:color w:val="212121"/>
      <w:sz w:val="42"/>
      <w:szCs w:val="42"/>
      <w:lang w:eastAsia="en-GB"/>
    </w:rPr>
  </w:style>
  <w:style w:type="character" w:customStyle="1" w:styleId="s1">
    <w:name w:val="s1"/>
    <w:basedOn w:val="DefaultParagraphFont"/>
    <w:rsid w:val="007741EE"/>
    <w:rPr>
      <w:rFonts w:ascii=".SFUI-Semibold" w:hAnsi=".SFUI-Semibold" w:hint="default"/>
      <w:b/>
      <w:bCs/>
      <w:i w:val="0"/>
      <w:iCs w:val="0"/>
      <w:sz w:val="42"/>
      <w:szCs w:val="42"/>
    </w:rPr>
  </w:style>
  <w:style w:type="character" w:customStyle="1" w:styleId="line-clamp-1">
    <w:name w:val="line-clamp-1"/>
    <w:basedOn w:val="DefaultParagraphFont"/>
    <w:rsid w:val="007741EE"/>
  </w:style>
  <w:style w:type="paragraph" w:styleId="IntenseQuote">
    <w:name w:val="Intense Quote"/>
    <w:basedOn w:val="Normal"/>
    <w:next w:val="Normal"/>
    <w:link w:val="IntenseQuoteChar"/>
    <w:autoRedefine/>
    <w:uiPriority w:val="30"/>
    <w:qFormat/>
    <w:rsid w:val="007741EE"/>
    <w:pPr>
      <w:widowControl/>
      <w:autoSpaceDE/>
      <w:autoSpaceDN/>
      <w:spacing w:after="200"/>
      <w:jc w:val="both"/>
    </w:pPr>
    <w:rPr>
      <w:rFonts w:ascii="Times New Roman" w:eastAsiaTheme="minorHAnsi" w:hAnsi="Times New Roman" w:cstheme="minorBidi"/>
    </w:rPr>
  </w:style>
  <w:style w:type="character" w:customStyle="1" w:styleId="IntenseQuoteChar">
    <w:name w:val="Intense Quote Char"/>
    <w:basedOn w:val="DefaultParagraphFont"/>
    <w:link w:val="IntenseQuote"/>
    <w:uiPriority w:val="30"/>
    <w:rsid w:val="007741EE"/>
    <w:rPr>
      <w:rFonts w:ascii="Times New Roman" w:hAnsi="Times New Roman"/>
      <w:lang w:val="en-GB"/>
    </w:rPr>
  </w:style>
  <w:style w:type="character" w:styleId="FollowedHyperlink">
    <w:name w:val="FollowedHyperlink"/>
    <w:basedOn w:val="DefaultParagraphFont"/>
    <w:uiPriority w:val="99"/>
    <w:semiHidden/>
    <w:unhideWhenUsed/>
    <w:rsid w:val="00774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940">
      <w:bodyDiv w:val="1"/>
      <w:marLeft w:val="0"/>
      <w:marRight w:val="0"/>
      <w:marTop w:val="0"/>
      <w:marBottom w:val="0"/>
      <w:divBdr>
        <w:top w:val="none" w:sz="0" w:space="0" w:color="auto"/>
        <w:left w:val="none" w:sz="0" w:space="0" w:color="auto"/>
        <w:bottom w:val="none" w:sz="0" w:space="0" w:color="auto"/>
        <w:right w:val="none" w:sz="0" w:space="0" w:color="auto"/>
      </w:divBdr>
      <w:divsChild>
        <w:div w:id="853959898">
          <w:marLeft w:val="0"/>
          <w:marRight w:val="0"/>
          <w:marTop w:val="0"/>
          <w:marBottom w:val="0"/>
          <w:divBdr>
            <w:top w:val="none" w:sz="0" w:space="0" w:color="auto"/>
            <w:left w:val="none" w:sz="0" w:space="0" w:color="auto"/>
            <w:bottom w:val="none" w:sz="0" w:space="0" w:color="auto"/>
            <w:right w:val="none" w:sz="0" w:space="0" w:color="auto"/>
          </w:divBdr>
        </w:div>
      </w:divsChild>
    </w:div>
    <w:div w:id="344720903">
      <w:bodyDiv w:val="1"/>
      <w:marLeft w:val="0"/>
      <w:marRight w:val="0"/>
      <w:marTop w:val="0"/>
      <w:marBottom w:val="0"/>
      <w:divBdr>
        <w:top w:val="none" w:sz="0" w:space="0" w:color="auto"/>
        <w:left w:val="none" w:sz="0" w:space="0" w:color="auto"/>
        <w:bottom w:val="none" w:sz="0" w:space="0" w:color="auto"/>
        <w:right w:val="none" w:sz="0" w:space="0" w:color="auto"/>
      </w:divBdr>
      <w:divsChild>
        <w:div w:id="1248735046">
          <w:marLeft w:val="0"/>
          <w:marRight w:val="0"/>
          <w:marTop w:val="0"/>
          <w:marBottom w:val="0"/>
          <w:divBdr>
            <w:top w:val="none" w:sz="0" w:space="0" w:color="auto"/>
            <w:left w:val="none" w:sz="0" w:space="0" w:color="auto"/>
            <w:bottom w:val="none" w:sz="0" w:space="0" w:color="auto"/>
            <w:right w:val="none" w:sz="0" w:space="0" w:color="auto"/>
          </w:divBdr>
          <w:divsChild>
            <w:div w:id="1856115972">
              <w:marLeft w:val="0"/>
              <w:marRight w:val="0"/>
              <w:marTop w:val="0"/>
              <w:marBottom w:val="225"/>
              <w:divBdr>
                <w:top w:val="none" w:sz="0" w:space="0" w:color="auto"/>
                <w:left w:val="none" w:sz="0" w:space="0" w:color="auto"/>
                <w:bottom w:val="none" w:sz="0" w:space="0" w:color="auto"/>
                <w:right w:val="none" w:sz="0" w:space="0" w:color="auto"/>
              </w:divBdr>
              <w:divsChild>
                <w:div w:id="12962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6161">
      <w:bodyDiv w:val="1"/>
      <w:marLeft w:val="0"/>
      <w:marRight w:val="0"/>
      <w:marTop w:val="0"/>
      <w:marBottom w:val="0"/>
      <w:divBdr>
        <w:top w:val="none" w:sz="0" w:space="0" w:color="auto"/>
        <w:left w:val="none" w:sz="0" w:space="0" w:color="auto"/>
        <w:bottom w:val="none" w:sz="0" w:space="0" w:color="auto"/>
        <w:right w:val="none" w:sz="0" w:space="0" w:color="auto"/>
      </w:divBdr>
      <w:divsChild>
        <w:div w:id="855312560">
          <w:marLeft w:val="0"/>
          <w:marRight w:val="0"/>
          <w:marTop w:val="0"/>
          <w:marBottom w:val="0"/>
          <w:divBdr>
            <w:top w:val="none" w:sz="0" w:space="0" w:color="auto"/>
            <w:left w:val="none" w:sz="0" w:space="0" w:color="auto"/>
            <w:bottom w:val="none" w:sz="0" w:space="0" w:color="auto"/>
            <w:right w:val="none" w:sz="0" w:space="0" w:color="auto"/>
          </w:divBdr>
        </w:div>
      </w:divsChild>
    </w:div>
    <w:div w:id="1241256978">
      <w:bodyDiv w:val="1"/>
      <w:marLeft w:val="0"/>
      <w:marRight w:val="0"/>
      <w:marTop w:val="0"/>
      <w:marBottom w:val="0"/>
      <w:divBdr>
        <w:top w:val="none" w:sz="0" w:space="0" w:color="auto"/>
        <w:left w:val="none" w:sz="0" w:space="0" w:color="auto"/>
        <w:bottom w:val="none" w:sz="0" w:space="0" w:color="auto"/>
        <w:right w:val="none" w:sz="0" w:space="0" w:color="auto"/>
      </w:divBdr>
      <w:divsChild>
        <w:div w:id="3715381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shivute@unam.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nyolo@unam.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Eve98</b:Tag>
    <b:SourceType>JournalArticle</b:SourceType>
    <b:Guid>{CCC6EB4D-BB4D-4DAB-8344-77E0C15F2A9D}</b:Guid>
    <b:Title>Univalence:a critical or non critical Characteristics of functions.</b:Title>
    <b:Year>2004</b:Year>
    <b:Author>
      <b:Author>
        <b:NameList>
          <b:Person>
            <b:Last>Even</b:Last>
            <b:First>R</b:First>
          </b:Person>
          <b:Person>
            <b:Last>Bruckheimer</b:Last>
            <b:First>M</b:First>
          </b:Person>
        </b:NameList>
      </b:Author>
    </b:Author>
    <b:JournalName>For the Learning of Mathematics</b:JournalName>
    <b:Pages>18(3),30-45.</b:Pages>
    <b:RefOrder>1</b:RefOrder>
  </b:Source>
  <b:Source>
    <b:Tag>Cha03</b:Tag>
    <b:SourceType>Book</b:SourceType>
    <b:Guid>{2BC396F5-85B7-4746-84F7-78D72C9F4CBD}</b:Guid>
    <b:Author>
      <b:Author>
        <b:NameList>
          <b:Person>
            <b:Last>Channon</b:Last>
            <b:First>J.B</b:First>
          </b:Person>
          <b:Person>
            <b:Last>Smith</b:Last>
            <b:First>M.A</b:First>
          </b:Person>
          <b:Person>
            <b:Last>Head</b:Last>
            <b:First>H.C</b:First>
          </b:Person>
          <b:Person>
            <b:Last>Macrae</b:Last>
            <b:First>MF</b:First>
          </b:Person>
          <b:Person>
            <b:Last>Chasakara</b:Last>
            <b:First>A.A</b:First>
          </b:Person>
        </b:NameList>
      </b:Author>
    </b:Author>
    <b:Title>New General mathematics Book 3 and 4  : An O Level Course</b:Title>
    <b:Year>2003</b:Year>
    <b:City>Harare</b:City>
    <b:Publisher>Print Originators</b:Publisher>
    <b:Edition>3rd</b:Edition>
    <b:RefOrder>2</b:RefOrder>
  </b:Source>
  <b:Source>
    <b:Tag>Geo14</b:Tag>
    <b:SourceType>Book</b:SourceType>
    <b:Guid>{4221AFE5-CA4E-4ABD-BA25-024A0E97CDFA}</b:Guid>
    <b:Author>
      <b:Author>
        <b:NameList>
          <b:Person>
            <b:Last>Geoge</b:Last>
            <b:First>D.</b:First>
          </b:Person>
        </b:NameList>
      </b:Author>
    </b:Author>
    <b:Title>Some problems encountered in the teaching of Mathematics.</b:Title>
    <b:Year>2014</b:Year>
    <b:City>Dar es Salaam</b:City>
    <b:RefOrder>3</b:RefOrder>
  </b:Source>
  <b:Source>
    <b:Tag>JKD13</b:Tag>
    <b:SourceType>JournalArticle</b:SourceType>
    <b:Guid>{EB2F1A16-74A2-46F7-A2E6-EF2A64AC44F5}</b:Guid>
    <b:Title>Challenges and strategies for teachers and learners of English as a Second Language: The case of an  Urban Primary School in Kenya</b:Title>
    <b:JournalName>International Journal of English Linguistics</b:JournalName>
    <b:Year>2013</b:Year>
    <b:Pages>14-24</b:Pages>
    <b:Author>
      <b:Author>
        <b:NameList>
          <b:Person>
            <b:Last>Dhillon</b:Last>
            <b:First>J.</b:First>
            <b:Middle>K.</b:Middle>
          </b:Person>
          <b:Person>
            <b:Last>Wanjiru</b:Last>
            <b:First>J.</b:First>
          </b:Person>
        </b:NameList>
      </b:Author>
    </b:Author>
    <b:Volume>3</b:Volume>
    <b:Issue>2</b:Issue>
    <b:RefOrder>4</b:RefOrder>
  </b:Source>
  <b:Source>
    <b:Tag>Ham16</b:Tag>
    <b:SourceType>JournalArticle</b:SourceType>
    <b:Guid>{BC7BC5F3-7982-48F4-BBEA-76915334FADD}</b:Guid>
    <b:Title>Thoughts on responding to the needs of all learners</b:Title>
    <b:Year>2016</b:Year>
    <b:Author>
      <b:Author>
        <b:NameList>
          <b:Person>
            <b:Last>Hamukoto</b:Last>
            <b:First>T.R.G</b:First>
          </b:Person>
        </b:NameList>
      </b:Author>
    </b:Author>
    <b:JournalName>Namubian Education Journal (NERA)</b:JournalName>
    <b:Pages>2 34-45</b:Pages>
    <b:RefOrder>5</b:RefOrder>
  </b:Source>
  <b:Source>
    <b:Tag>Chi12</b:Tag>
    <b:SourceType>JournalArticle</b:SourceType>
    <b:Guid>{BBEB211F-2723-42A3-BC85-5F900017984E}</b:Guid>
    <b:Author>
      <b:Author>
        <b:NameList>
          <b:Person>
            <b:Last>Chilenje</b:Last>
            <b:First>T</b:First>
          </b:Person>
          <b:Person>
            <b:Last>Mwanza</b:Last>
            <b:First>E</b:First>
          </b:Person>
        </b:NameList>
      </b:Author>
    </b:Author>
    <b:Title>Towards a susteinable education</b:Title>
    <b:JournalName>Jounal of Proffessional development</b:JournalName>
    <b:Year>2012</b:Year>
    <b:Pages>2 67-78</b:Pages>
    <b:RefOrder>6</b:RefOrder>
  </b:Source>
  <b:Source>
    <b:Tag>Cro19</b:Tag>
    <b:SourceType>InternetSite</b:SourceType>
    <b:Guid>{F8626E62-81CB-4CB0-9935-D4D99C8D8899}</b:Guid>
    <b:Title>Dotdash publishing family</b:Title>
    <b:Year>2019</b:Year>
    <b:Author>
      <b:Author>
        <b:NameList>
          <b:Person>
            <b:Last>Crossman</b:Last>
            <b:First>A.</b:First>
          </b:Person>
        </b:NameList>
      </b:Author>
    </b:Author>
    <b:InternetSiteTitle>ThoughtCo</b:InternetSiteTitle>
    <b:Month>July</b:Month>
    <b:Day>03</b:Day>
    <b:URL>https://www.thoughtco.com</b:URL>
    <b:RefOrder>7</b:RefOrder>
  </b:Source>
  <b:Source>
    <b:Tag>CGa20</b:Tag>
    <b:SourceType>JournalArticle</b:SourceType>
    <b:Guid>{EB3F4F01-8662-402B-8DBE-828112BB0A01}</b:Guid>
    <b:Author>
      <b:Author>
        <b:NameList>
          <b:Person>
            <b:Last>Ganaprakasam</b:Last>
            <b:First>C.</b:First>
          </b:Person>
          <b:Person>
            <b:Last>Karunaharan</b:Last>
            <b:First>S.</b:First>
          </b:Person>
        </b:NameList>
      </b:Author>
    </b:Author>
    <b:Title>The challenge of teaching English as a Second Language</b:Title>
    <b:JournalName>International Journal of Education, Psychology and Counseling</b:JournalName>
    <b:Year>2020</b:Year>
    <b:Pages>173-183</b:Pages>
    <b:RefOrder>8</b:RefOrder>
  </b:Source>
  <b:Source>
    <b:Tag>Bal00</b:Tag>
    <b:SourceType>JournalArticle</b:SourceType>
    <b:Guid>{D92DB122-B049-4421-80D4-645E7B97350D}</b:Guid>
    <b:Title>Research Framework on mathematics Teachers Behaviour</b:Title>
    <b:JournalName>Jounal of Mathematics,Science and techology</b:JournalName>
    <b:Year>2000</b:Year>
    <b:Pages>22</b:Pages>
    <b:Author>
      <b:Author>
        <b:NameList>
          <b:Person>
            <b:Last>Baldirstone</b:Last>
            <b:First>D.</b:First>
          </b:Person>
        </b:NameList>
      </b:Author>
    </b:Author>
    <b:RefOrder>9</b:RefOrder>
  </b:Source>
  <b:Source>
    <b:Tag>Kei17</b:Tag>
    <b:SourceType>JournalArticle</b:SourceType>
    <b:Guid>{4D8B7A8A-DF27-445C-A214-0873E361E037}</b:Guid>
    <b:Author>
      <b:Author>
        <b:NameList>
          <b:Person>
            <b:Last>Keiran</b:Last>
            <b:First>E.</b:First>
          </b:Person>
        </b:NameList>
      </b:Author>
    </b:Author>
    <b:Title>Gender Roles in Public Accounting and the Absence of Women in Upper Level Management</b:Title>
    <b:JournalName>Capstones</b:JournalName>
    <b:Year>2017</b:Year>
    <b:Pages>11-15</b:Pages>
    <b:RefOrder>7</b:RefOrder>
  </b:Source>
  <b:Source>
    <b:Tag>Sam15</b:Tag>
    <b:SourceType>JournalArticle</b:SourceType>
    <b:Guid>{AC796890-5275-467A-B0D7-E121B06D7F35}</b:Guid>
    <b:Author>
      <b:Author>
        <b:NameList>
          <b:Person>
            <b:Last>Samson</b:Last>
            <b:First>S.</b:First>
          </b:Person>
        </b:NameList>
      </b:Author>
    </b:Author>
    <b:Title>Teachers and Students' perception on the Influnce of domestic chores on girls' academic performance</b:Title>
    <b:JournalName>Educational Journal</b:JournalName>
    <b:Year>2015</b:Year>
    <b:Pages>35</b:Pages>
    <b:RefOrder>8</b:RefOrder>
  </b:Source>
  <b:Source>
    <b:Tag>Joy19</b:Tag>
    <b:SourceType>Book</b:SourceType>
    <b:Guid>{9E4E505F-B679-4A1B-AF3A-906399ACF1B4}</b:Guid>
    <b:Author>
      <b:Author>
        <b:NameList>
          <b:Person>
            <b:Last>Joyce</b:Last>
            <b:First>Amakali</b:First>
          </b:Person>
        </b:NameList>
      </b:Author>
    </b:Author>
    <b:Title>Roshpinah accounting</b:Title>
    <b:Year>2019</b:Year>
    <b:City>Karas</b:City>
    <b:Publisher>Zebra publisher</b:Publisher>
    <b:RefOrder>29</b:RefOrder>
  </b:Source>
  <b:Source>
    <b:Tag>Béc15</b:Tag>
    <b:SourceType>JournalArticle</b:SourceType>
    <b:Guid>{6A47D4F3-DE9A-4811-948D-740C9D234A4D}</b:Guid>
    <b:Title>Understanding the Influence of Race/Ethnicity, Gender, and Class on Inequalities in Academic and Non-Academic Outcomes among Eighth-Grade Students: Findings from an Intersectionality Approach</b:Title>
    <b:Year>2015</b:Year>
    <b:Author>
      <b:Author>
        <b:NameList>
          <b:Person>
            <b:Last>Bécares L</b:Last>
            <b:First>Priest</b:First>
            <b:Middle>N</b:Middle>
          </b:Person>
        </b:NameList>
      </b:Author>
    </b:Author>
    <b:JournalName>PLOS ONE</b:JournalName>
    <b:Pages>251</b:Pages>
    <b:RefOrder>30</b:RefOrder>
  </b:Source>
  <b:Source>
    <b:Tag>Kva09</b:Tag>
    <b:SourceType>JournalArticle</b:SourceType>
    <b:Guid>{8E898A7F-6C21-4810-9B39-4456A622EE15}</b:Guid>
    <b:Author>
      <b:Author>
        <b:NameList>
          <b:Person>
            <b:Last>Kvasny</b:Last>
            <b:First>L</b:First>
          </b:Person>
          <b:Person>
            <b:Last>Trauth</b:Last>
            <b:First>E</b:First>
            <b:Middle>&amp; Morgan, A.</b:Middle>
          </b:Person>
        </b:NameList>
      </b:Author>
    </b:Author>
    <b:Title>Power Relations in IT Education and Work:  The Intersectionality of Gender, Race and Class</b:Title>
    <b:JournalName>Journal of Information, Communication and Ethics in Society </b:JournalName>
    <b:Year>2009</b:Year>
    <b:Pages>27</b:Pages>
    <b:City>United States of America</b:City>
    <b:RefOrder>14</b:RefOrder>
  </b:Source>
  <b:Source>
    <b:Tag>Kha05</b:Tag>
    <b:SourceType>JournalArticle</b:SourceType>
    <b:Guid>{0C7E1E63-3E90-4784-BB27-35DE6AF50522}</b:Guid>
    <b:Author>
      <b:Author>
        <b:NameList>
          <b:Person>
            <b:Last>Khan</b:Last>
            <b:First>z.n.</b:First>
          </b:Person>
        </b:NameList>
      </b:Author>
    </b:Author>
    <b:Title>Scholastic Achivement of Higher Secondary Students in Science Stream.</b:Title>
    <b:JournalName>Journal of Social Sciences</b:JournalName>
    <b:Year>2005</b:Year>
    <b:Pages>68</b:Pages>
    <b:RefOrder>31</b:RefOrder>
  </b:Source>
  <b:Source>
    <b:Tag>Ewu10</b:Tag>
    <b:SourceType>JournalArticle</b:SourceType>
    <b:Guid>{89D116EC-95E4-4903-94BB-9DF1DF640FBA}</b:Guid>
    <b:Author>
      <b:Author>
        <b:NameList>
          <b:Person>
            <b:Last>Ewumi</b:Last>
            <b:First>A.M.</b:First>
          </b:Person>
        </b:NameList>
      </b:Author>
    </b:Author>
    <b:Title>GENDER AND SOCIO-ECONOMIC STATUS AS CORRELATES OF STUDENTS’ ACADEMIC ACHIEVEMENT IN SENIOR SECONDARY SCHOOLS</b:Title>
    <b:JournalName>European Scientific Journal</b:JournalName>
    <b:Year>2010</b:Year>
    <b:Pages>36</b:Pages>
    <b:RefOrder>32</b:RefOrder>
  </b:Source>
  <b:Source>
    <b:Tag>Isl17</b:Tag>
    <b:SourceType>JournalArticle</b:SourceType>
    <b:Guid>{F28F6BF2-1C64-4925-8ED4-E624A89C988B}</b:Guid>
    <b:Author>
      <b:Author>
        <b:NameList>
          <b:Person>
            <b:Last>Islam</b:Last>
            <b:First>R.</b:First>
          </b:Person>
          <b:Person>
            <b:Last>Khan</b:Last>
            <b:First>Z,N.</b:First>
          </b:Person>
        </b:NameList>
      </b:Author>
    </b:Author>
    <b:Title>Impact of Socio-economic Status on Academic Achievement Among the Senior Secondary School Students </b:Title>
    <b:JournalName>Educational Quest: An International Journal of Education and Applied Social Science: </b:JournalName>
    <b:Year>2017</b:Year>
    <b:Pages>6</b:Pages>
    <b:RefOrder>33</b:RefOrder>
  </b:Source>
  <b:Source>
    <b:Tag>Him08</b:Tag>
    <b:SourceType>Book</b:SourceType>
    <b:Guid>{47B07AB6-DF95-47AE-83C8-D103E98E3ED2}</b:Guid>
    <b:Title>Women and custom in Namibia:  Cultural practice versus gender equality? </b:Title>
    <b:Year>2008</b:Year>
    <b:Author>
      <b:Author>
        <b:NameList>
          <b:Person>
            <b:Last>Himonga</b:Last>
            <b:First>C.</b:First>
          </b:Person>
        </b:NameList>
      </b:Author>
    </b:Author>
    <b:City>Windhoek</b:City>
    <b:Publisher>Macmillan Education</b:Publisher>
    <b:RefOrder>15</b:RefOrder>
  </b:Source>
  <b:Source>
    <b:Tag>Bro15</b:Tag>
    <b:SourceType>Report</b:SourceType>
    <b:Guid>{1281E6CC-F827-4A9B-A792-396430D74A5B}</b:Guid>
    <b:Author>
      <b:Author>
        <b:NameList>
          <b:Person>
            <b:Last>Bromley</b:Last>
            <b:First>M.</b:First>
          </b:Person>
        </b:NameList>
      </b:Author>
    </b:Author>
    <b:Title>Narrowing the gender gap: Challenges and solutions </b:Title>
    <b:Year>2015</b:Year>
    <b:City>Birmingham</b:City>
    <b:Publisher>Bromley Education</b:Publisher>
    <b:RefOrder>2</b:RefOrder>
  </b:Source>
  <b:Source>
    <b:Tag>Mur14</b:Tag>
    <b:SourceType>JournalArticle</b:SourceType>
    <b:Guid>{121D9EA1-5772-493C-BA08-58536A325D81}</b:Guid>
    <b:Author>
      <b:Author>
        <b:NameList>
          <b:Person>
            <b:Last>Murithii</b:Last>
            <b:First>P.M.</b:First>
          </b:Person>
          <b:Person>
            <b:Last>Mwangi</b:Last>
            <b:First>J.G.</b:First>
            <b:Middle>&amp; Udoto,M.</b:Middle>
          </b:Person>
        </b:NameList>
      </b:Author>
    </b:Author>
    <b:Title>Socio-Economic Determinants of Girls Performance in Agriculture in Public mixed Day Secondary School.</b:Title>
    <b:Year>2014</b:Year>
    <b:City>Kirinyanga County</b:City>
    <b:Publisher>Egerton University</b:Publisher>
    <b:JournalName>IOSR Journal of Research &amp; Method in Education </b:JournalName>
    <b:Pages>55</b:Pages>
    <b:RefOrder>34</b:RefOrder>
  </b:Source>
  <b:Source>
    <b:Tag>Pha18</b:Tag>
    <b:SourceType>JournalArticle</b:SourceType>
    <b:Guid>{82B1602C-3939-42FE-9748-7EC04317B5DF}</b:Guid>
    <b:Author>
      <b:Author>
        <b:NameList>
          <b:Person>
            <b:Last>Pham</b:Last>
            <b:First>L.</b:First>
          </b:Person>
        </b:NameList>
      </b:Author>
    </b:Author>
    <b:Title>A review of key paradigms:positivism, interpretivism and critical inquiry</b:Title>
    <b:JournalName>research gate</b:JournalName>
    <b:Year>2018</b:Year>
    <b:Pages>3-4</b:Pages>
    <b:RefOrder>16</b:RefOrder>
  </b:Source>
  <b:Source>
    <b:Tag>Sha02</b:Tag>
    <b:SourceType>JournalArticle</b:SourceType>
    <b:Guid>{173FBA65-9B31-415C-AC4B-5ED1A8A489F2}</b:Guid>
    <b:Author>
      <b:Author>
        <b:NameList>
          <b:Person>
            <b:Last>Shank</b:Last>
            <b:First>G.</b:First>
          </b:Person>
        </b:NameList>
      </b:Author>
    </b:Author>
    <b:Title>Qualitative Research: A Personal Skills Approach .</b:Title>
    <b:JournalName>Merril Prentice Hall</b:JournalName>
    <b:Year>2002</b:Year>
    <b:Pages>4-5</b:Pages>
    <b:RefOrder>18</b:RefOrder>
  </b:Source>
  <b:Source>
    <b:Tag>Boy06</b:Tag>
    <b:SourceType>JournalArticle</b:SourceType>
    <b:Guid>{DE3BA8B4-59E4-4F49-9740-54EC34A5298D}</b:Guid>
    <b:Author>
      <b:Author>
        <b:NameList>
          <b:Person>
            <b:Last>Boyce</b:Last>
            <b:First>C</b:First>
          </b:Person>
          <b:Person>
            <b:Last>Neale</b:Last>
            <b:First>P.</b:First>
          </b:Person>
        </b:NameList>
      </b:Author>
    </b:Author>
    <b:Title>CONDUCTING IN-DEPTH INTERVIEWS: A Guide for designing and Conducting In-Depth Interviews for Evaluation Input</b:Title>
    <b:JournalName>Pathfinder International</b:JournalName>
    <b:Year>2006</b:Year>
    <b:Pages>1</b:Pages>
    <b:RefOrder>3</b:RefOrder>
  </b:Source>
  <b:Source>
    <b:Tag>Bra13</b:Tag>
    <b:SourceType>JournalArticle</b:SourceType>
    <b:Guid>{05CFAB95-BE78-4ABB-9246-EE78916D0429}</b:Guid>
    <b:Author>
      <b:Author>
        <b:NameList>
          <b:Person>
            <b:Last>Braun</b:Last>
            <b:First>V.</b:First>
          </b:Person>
          <b:Person>
            <b:Last>Clarke</b:Last>
            <b:First>V.</b:First>
          </b:Person>
        </b:NameList>
      </b:Author>
    </b:Author>
    <b:Title>Teaching THematic analysis:Overcoming challenges and developing strategies for effective learning.</b:Title>
    <b:JournalName>THe Psychologist</b:JournalName>
    <b:Year>2013</b:Year>
    <b:Pages>120-123</b:Pages>
    <b:RefOrder>21</b:RefOrder>
  </b:Source>
  <b:Source>
    <b:Tag>Lor05</b:Tag>
    <b:SourceType>JournalArticle</b:SourceType>
    <b:Guid>{ABC167BD-8831-4310-B2D8-273B886AD486}</b:Guid>
    <b:Author>
      <b:Author>
        <b:NameList>
          <b:Person>
            <b:Last>Lorber</b:Last>
            <b:First>J.</b:First>
          </b:Person>
        </b:NameList>
      </b:Author>
    </b:Author>
    <b:Title>Gender Inequality:Feminist THeories and Politics,</b:Title>
    <b:Year>2005</b:Year>
    <b:Month>June</b:Month>
    <b:Day>13</b:Day>
    <b:JournalName>Roxbury Publishing Company</b:JournalName>
    <b:Pages>1-3</b:Pages>
    <b:RefOrder>5</b:RefOrder>
  </b:Source>
  <b:Source>
    <b:Tag>Hoo84</b:Tag>
    <b:SourceType>JournalArticle</b:SourceType>
    <b:Guid>{5EB3548B-572B-40A9-AB90-48ED84083E67}</b:Guid>
    <b:Author>
      <b:Author>
        <b:NameList>
          <b:Person>
            <b:Last>Hooks</b:Last>
            <b:First>B.</b:First>
          </b:Person>
        </b:NameList>
      </b:Author>
    </b:Author>
    <b:Title>Feminist theory: From margin to center</b:Title>
    <b:JournalName>South End Press</b:JournalName>
    <b:Year>1984</b:Year>
    <b:Pages>30</b:Pages>
    <b:RefOrder>4</b:RefOrder>
  </b:Source>
  <b:Source>
    <b:Tag>Iip12</b:Tag>
    <b:SourceType>JournalArticle</b:SourceType>
    <b:Guid>{613E4508-0ED7-4187-AE2C-C7F611053198}</b:Guid>
    <b:Author>
      <b:Author>
        <b:NameList>
          <b:Person>
            <b:Last>Iipinge</b:Last>
            <b:First>S.M</b:First>
          </b:Person>
          <b:Person>
            <b:Last>Likando</b:Last>
            <b:First>G.N.</b:First>
          </b:Person>
        </b:NameList>
      </b:Author>
    </b:Author>
    <b:Title>The educational assessment reforms in post independence Namibia: A critical analysis</b:Title>
    <b:JournalName>SA-EDUC Journal</b:JournalName>
    <b:Year>2012</b:Year>
    <b:Pages>9</b:Pages>
    <b:RefOrder>35</b:RefOrder>
  </b:Source>
  <b:Source>
    <b:Tag>Nat10</b:Tag>
    <b:SourceType>JournalArticle</b:SourceType>
    <b:Guid>{906FC3C9-14CF-4DCC-8195-7897525520D1}</b:Guid>
    <b:Title>ACCOUNTING SYLLABUS , ORDINARY LEVEL</b:Title>
    <b:JournalName>Ministry of Education</b:JournalName>
    <b:Year>2010</b:Year>
    <b:Pages>3</b:Pages>
    <b:Author>
      <b:Author>
        <b:NameList>
          <b:Person>
            <b:Last>Directorate</b:Last>
            <b:First>National</b:First>
            <b:Middle>Institute for Educational</b:Middle>
          </b:Person>
        </b:NameList>
      </b:Author>
    </b:Author>
    <b:RefOrder>36</b:RefOrder>
  </b:Source>
  <b:Source>
    <b:Tag>Gov90</b:Tag>
    <b:SourceType>JournalArticle</b:SourceType>
    <b:Guid>{15F9230F-7C14-4215-85A6-E7B56A1BF246}</b:Guid>
    <b:Author>
      <b:Author>
        <b:NameList>
          <b:Person>
            <b:Last>Namibia</b:Last>
            <b:First>Govenment</b:First>
            <b:Middle>of the Republic of</b:Middle>
          </b:Person>
        </b:NameList>
      </b:Author>
    </b:Author>
    <b:Title>Constitution of the Republic of Namibia</b:Title>
    <b:JournalName>GRN printers</b:JournalName>
    <b:Year>1990</b:Year>
    <b:Pages>16</b:Pages>
    <b:RefOrder>37</b:RefOrder>
  </b:Source>
  <b:Source>
    <b:Tag>Onl15</b:Tag>
    <b:SourceType>InternetSite</b:SourceType>
    <b:Guid>{7903BF18-E9F0-4C8E-84C7-8B72AFF6CA4C}</b:Guid>
    <b:Author>
      <b:Author>
        <b:NameList>
          <b:Person>
            <b:Last>Dictionary</b:Last>
            <b:First>Online</b:First>
          </b:Person>
        </b:NameList>
      </b:Author>
    </b:Author>
    <b:Year>2015</b:Year>
    <b:InternetSiteTitle>Online Dictionay</b:InternetSiteTitle>
    <b:Month>April</b:Month>
    <b:Day>13</b:Day>
    <b:URL>https://www.onlinedictionary.com</b:URL>
    <b:RefOrder>38</b:RefOrder>
  </b:Source>
  <b:Source>
    <b:Tag>Moo07</b:Tag>
    <b:SourceType>JournalArticle</b:SourceType>
    <b:Guid>{F63100BA-12B1-4629-8FEA-6913F6174CAE}</b:Guid>
    <b:Title>Children and the Millenium Development Goals</b:Title>
    <b:Year>2007</b:Year>
    <b:Author>
      <b:Author>
        <b:NameList>
          <b:Person>
            <b:Last>Moon</b:Last>
            <b:First>B.</b:First>
          </b:Person>
        </b:NameList>
      </b:Author>
    </b:Author>
    <b:JournalName>UNESCO</b:JournalName>
    <b:Pages>148</b:Pages>
    <b:RefOrder>39</b:RefOrder>
  </b:Source>
  <b:Source>
    <b:Tag>The17</b:Tag>
    <b:SourceType>ArticleInAPeriodical</b:SourceType>
    <b:Guid>{C6F43A85-2FEE-4CFA-B48D-6CABFEEA82AB}</b:Guid>
    <b:Title>//Karas school dropout figures worrying.</b:Title>
    <b:Year>2017</b:Year>
    <b:Pages>3</b:Pages>
    <b:Author>
      <b:Author>
        <b:NameList>
          <b:Person>
            <b:Last>Newspaper</b:Last>
            <b:First>The</b:First>
            <b:Middle>Namibian</b:Middle>
          </b:Person>
        </b:NameList>
      </b:Author>
    </b:Author>
    <b:PeriodicalTitle>National News</b:PeriodicalTitle>
    <b:Month>August</b:Month>
    <b:Day>18</b:Day>
    <b:RefOrder>40</b:RefOrder>
  </b:Source>
  <b:Source>
    <b:Tag>Tru15</b:Tag>
    <b:SourceType>JournalArticle</b:SourceType>
    <b:Guid>{98745667-88E1-4F0C-9446-9BAABE2DB093}</b:Guid>
    <b:Title>Feminism and Education</b:Title>
    <b:Year>2015</b:Year>
    <b:Pages>1-2</b:Pages>
    <b:Author>
      <b:Author>
        <b:NameList>
          <b:Person>
            <b:Last>Trueman</b:Last>
            <b:First>C.N.</b:First>
          </b:Person>
        </b:NameList>
      </b:Author>
    </b:Author>
    <b:JournalName>history learning </b:JournalName>
    <b:RefOrder>6</b:RefOrder>
  </b:Source>
  <b:Source>
    <b:Tag>Mer09</b:Tag>
    <b:SourceType>JournalArticle</b:SourceType>
    <b:Guid>{97955CCD-A0E2-4EA7-ADBC-05624BA5CB95}</b:Guid>
    <b:Author>
      <b:Author>
        <b:NameList>
          <b:Person>
            <b:Last>Mertens</b:Last>
            <b:First>D.</b:First>
          </b:Person>
        </b:NameList>
      </b:Author>
    </b:Author>
    <b:Title>Transformative research and evaluation</b:Title>
    <b:JournalName>SAGE Publications</b:JournalName>
    <b:Year>2009</b:Year>
    <b:Pages>1</b:Pages>
    <b:RefOrder>17</b:RefOrder>
  </b:Source>
  <b:Source>
    <b:Tag>Ran09</b:Tag>
    <b:SourceType>JournalArticle</b:SourceType>
    <b:Guid>{F4472BBB-F670-4A11-ACFA-9C1D9C253D58}</b:Guid>
    <b:Author>
      <b:Author>
        <b:NameList>
          <b:Person>
            <b:Last>Randolph</b:Last>
            <b:First>J.J</b:First>
          </b:Person>
        </b:NameList>
      </b:Author>
    </b:Author>
    <b:Title> A guide to writing the dissertation literature review. Practical Assessment, Research &amp; Evaluatio</b:Title>
    <b:JournalName>LibGuides</b:JournalName>
    <b:Year>2009</b:Year>
    <b:Pages>1-13</b:Pages>
    <b:RefOrder>41</b:RefOrder>
  </b:Source>
  <b:Source>
    <b:Tag>Kha17</b:Tag>
    <b:SourceType>JournalArticle</b:SourceType>
    <b:Guid>{484EFED4-F4DF-4D6B-9305-613C7FBCCD3A}</b:Guid>
    <b:Author>
      <b:Author>
        <b:NameList>
          <b:Person>
            <b:Last>Khalid</b:Last>
            <b:First>N.</b:First>
          </b:Person>
          <b:Person>
            <b:Last>Mehmood</b:Last>
            <b:First>K.</b:First>
          </b:Person>
        </b:NameList>
      </b:Author>
    </b:Author>
    <b:Title>The Effects of Abseenteeism of Students Performance</b:Title>
    <b:JournalName>International Journal of Scientific  and Research Publications</b:JournalName>
    <b:Year>2017</b:Year>
    <b:Pages>2-3</b:Pages>
    <b:RefOrder>9</b:RefOrder>
  </b:Source>
  <b:Source>
    <b:Tag>Sah19</b:Tag>
    <b:SourceType>JournalArticle</b:SourceType>
    <b:Guid>{EFA75B6F-E623-494F-B248-D084490D987F}</b:Guid>
    <b:Title>Teaching boys to examine gender in patriarchal societies</b:Title>
    <b:JournalName>Education Plus Development</b:JournalName>
    <b:Year>2019</b:Year>
    <b:Pages>1-10</b:Pages>
    <b:Author>
      <b:Author>
        <b:NameList>
          <b:Person>
            <b:Last>Sahmi</b:Last>
            <b:First>U.</b:First>
          </b:Person>
        </b:NameList>
      </b:Author>
    </b:Author>
    <b:RefOrder>12</b:RefOrder>
  </b:Source>
  <b:Source>
    <b:Tag>Wal10</b:Tag>
    <b:SourceType>JournalArticle</b:SourceType>
    <b:Guid>{2CA3F15A-27E5-4C12-AF44-7837029E29C9}</b:Guid>
    <b:Author>
      <b:Author>
        <b:NameList>
          <b:Person>
            <b:Last>Wally-Dima</b:Last>
            <b:First>L.</b:First>
          </b:Person>
          <b:Person>
            <b:Last>&amp; Mbekomize</b:Last>
            <b:First>C.</b:First>
            <b:Middle>J</b:Middle>
          </b:Person>
        </b:NameList>
      </b:Author>
    </b:Author>
    <b:Title>Gender performance differences in accounting examinations: The case of the University of Botswana.</b:Title>
    <b:JournalName>The Journal of Finance and Management</b:JournalName>
    <b:Year>2010</b:Year>
    <b:Pages>5-16</b:Pages>
    <b:RefOrder>11</b:RefOrder>
  </b:Source>
  <b:Source>
    <b:Tag>McC17</b:Tag>
    <b:SourceType>JournalArticle</b:SourceType>
    <b:Guid>{B30DD0D3-2ED4-4E60-8A6F-BE815B826357}</b:Guid>
    <b:Author>
      <b:Author>
        <b:NameList>
          <b:Person>
            <b:Last>McCabe</b:Last>
            <b:First>S.</b:First>
          </b:Person>
        </b:NameList>
      </b:Author>
    </b:Author>
    <b:Title>"Percentage of Women Partners Highest at Smaller Firms, Says AICPA</b:Title>
    <b:JournalName>Accounting Today</b:JournalName>
    <b:Year>2017</b:Year>
    <b:Pages>3-15</b:Pages>
    <b:RefOrder>13</b:RefOrder>
  </b:Source>
  <b:Source>
    <b:Tag>Rah16</b:Tag>
    <b:SourceType>JournalArticle</b:SourceType>
    <b:Guid>{92D3F897-D174-477B-990B-DAD7B3ED9741}</b:Guid>
    <b:Author>
      <b:Author>
        <b:NameList>
          <b:Person>
            <b:Last>Rahman</b:Last>
            <b:First>S.</b:First>
          </b:Person>
        </b:NameList>
      </b:Author>
    </b:Author>
    <b:Title>The Advantages and Disadvantages of Using Qualitative and Quantitative Approaches and Methods in Language “Testing and Assessment” Research: A Literature Review</b:Title>
    <b:JournalName>Research Gate</b:JournalName>
    <b:Year>2016</b:Year>
    <b:Pages>104-110</b:Pages>
    <b:RefOrder>19</b:RefOrder>
  </b:Source>
  <b:Source>
    <b:Tag>Red17</b:Tag>
    <b:SourceType>JournalArticle</b:SourceType>
    <b:Guid>{4DDAACFE-E1EB-4530-BB64-77E5EAC7C394}</b:Guid>
    <b:Author>
      <b:Author>
        <b:NameList>
          <b:Person>
            <b:Last>Reddy</b:Last>
            <b:First>C.</b:First>
          </b:Person>
        </b:NameList>
      </b:Author>
    </b:Author>
    <b:Title>In Depth Interview Advantages and Disadvantages</b:Title>
    <b:JournalName>wisestep</b:JournalName>
    <b:Year>2017</b:Year>
    <b:Pages>3-5</b:Pages>
    <b:RefOrder>20</b:RefOrder>
  </b:Source>
  <b:Source>
    <b:Tag>Mag17</b:Tag>
    <b:SourceType>JournalArticle</b:SourceType>
    <b:Guid>{D205A2B4-2156-4974-A8CB-59815AE50ED0}</b:Guid>
    <b:Author>
      <b:Author>
        <b:NameList>
          <b:Person>
            <b:Last>Maguire</b:Last>
            <b:First>M.</b:First>
          </b:Person>
          <b:Person>
            <b:Last>&amp; Delahunt</b:Last>
            <b:First>B.</b:First>
          </b:Person>
        </b:NameList>
      </b:Author>
    </b:Author>
    <b:Title>Doing a Thematic Analysis: A practical, Step-by-step Guide for Learning and Teaching Scholars.</b:Title>
    <b:JournalName>AISHE-J</b:JournalName>
    <b:Year>2017</b:Year>
    <b:Pages>5-20</b:Pages>
    <b:RefOrder>22</b:RefOrder>
  </b:Source>
  <b:Source>
    <b:Tag>Chi18</b:Tag>
    <b:SourceType>Book</b:SourceType>
    <b:Guid>{274A48C7-CA94-4D68-8792-B80CE0B78769}</b:Guid>
    <b:Author>
      <b:Author>
        <b:NameList>
          <b:Person>
            <b:Last>Chiromo</b:Last>
            <b:First>A.</b:First>
          </b:Person>
        </b:NameList>
      </b:Author>
    </b:Author>
    <b:Title>Research Methods and Statistics in Education</b:Title>
    <b:Year>2018</b:Year>
    <b:City>Windhoek</b:City>
    <b:Publisher>Zebra Publishing</b:Publisher>
    <b:RefOrder>24</b:RefOrder>
  </b:Source>
  <b:Source>
    <b:Tag>Moh10</b:Tag>
    <b:SourceType>JournalArticle</b:SourceType>
    <b:Guid>{DEBC6264-8FEA-4849-BEDB-177FC0EB0E40}</b:Guid>
    <b:Title>Is it possible for qualitative research to be</b:Title>
    <b:Year>2010</b:Year>
    <b:Author>
      <b:Author>
        <b:NameList>
          <b:Person>
            <b:Last>Mohammed</b:Last>
            <b:First>A.</b:First>
          </b:Person>
        </b:NameList>
      </b:Author>
    </b:Author>
    <b:JournalName>Sage</b:JournalName>
    <b:Pages>9-12</b:Pages>
    <b:RefOrder>26</b:RefOrder>
  </b:Source>
  <b:Source>
    <b:Tag>Ind11</b:Tag>
    <b:SourceType>JournalArticle</b:SourceType>
    <b:Guid>{635154ED-39E9-435A-84DD-B8A1A8F5C207}</b:Guid>
    <b:Title>Difference Between Data Validation and Data Verification</b:Title>
    <b:JournalName>Jira Service Desk</b:JournalName>
    <b:Year>2011</b:Year>
    <b:Pages>1</b:Pages>
    <b:Author>
      <b:Author>
        <b:NameList>
          <b:Person>
            <b:Last>Indika</b:Last>
            <b:First>J.</b:First>
          </b:Person>
        </b:NameList>
      </b:Author>
    </b:Author>
    <b:RefOrder>25</b:RefOrder>
  </b:Source>
  <b:Source>
    <b:Tag>Mal08</b:Tag>
    <b:SourceType>JournalArticle</b:SourceType>
    <b:Guid>{26AF3FBF-CF14-442E-9F39-72A02432825E}</b:Guid>
    <b:Author>
      <b:Author>
        <b:NameList>
          <b:Person>
            <b:Last>Malenya</b:Last>
          </b:Person>
        </b:NameList>
      </b:Author>
    </b:Author>
    <b:Title>The Free Secondary Education Agenda</b:Title>
    <b:JournalName>Comparative Edcation review</b:JournalName>
    <b:Year>2008</b:Year>
    <b:Pages>56-59</b:Pages>
    <b:RefOrder>10</b:RefOrder>
  </b:Source>
  <b:Source>
    <b:Tag>Abb12</b:Tag>
    <b:SourceType>JournalArticle</b:SourceType>
    <b:Guid>{08F769C6-C854-437C-A83A-B862CDDE90B7}</b:Guid>
    <b:Author>
      <b:Author>
        <b:NameList>
          <b:Person>
            <b:Last>Abbas</b:Last>
            <b:First>H.</b:First>
          </b:Person>
        </b:NameList>
      </b:Author>
    </b:Author>
    <b:Title>BARRIERS TO GIRLS EDUCATION IN GAROWE </b:Title>
    <b:JournalName>ACADEMIA</b:JournalName>
    <b:Year>2012</b:Year>
    <b:Pages>17</b:Pages>
    <b:RefOrder>42</b:RefOrder>
  </b:Source>
  <b:Source>
    <b:Tag>Gov15</b:Tag>
    <b:SourceType>JournalArticle</b:SourceType>
    <b:Guid>{7130CCD4-1DEC-4406-A097-2153106FB815}</b:Guid>
    <b:Author>
      <b:Author>
        <b:NameList>
          <b:Person>
            <b:Last>Namibai</b:Last>
            <b:First>Governemnt</b:First>
            <b:Middle>of the Republic of</b:Middle>
          </b:Person>
        </b:NameList>
      </b:Author>
    </b:Author>
    <b:Title>Education For All</b:Title>
    <b:JournalName>National Plan of Action</b:JournalName>
    <b:Year>2015</b:Year>
    <b:Pages>13</b:Pages>
    <b:RefOrder>43</b:RefOrder>
  </b:Source>
  <b:Source>
    <b:Tag>Moy11</b:Tag>
    <b:SourceType>JournalArticle</b:SourceType>
    <b:Guid>{34D47755-309F-4B11-9D3E-D3D18DEEDB0B}</b:Guid>
    <b:Author>
      <b:Author>
        <b:NameList>
          <b:Person>
            <b:Last>Moyi</b:Last>
            <b:First>P.</b:First>
          </b:Person>
        </b:NameList>
      </b:Author>
    </b:Author>
    <b:Title>Child labor and school attendance in Kenya. </b:Title>
    <b:JournalName>Educational Research and Review</b:JournalName>
    <b:Year>2011</b:Year>
    <b:Pages>26-35</b:Pages>
    <b:RefOrder>27</b:RefOrder>
  </b:Source>
  <b:Source>
    <b:Tag>Int09</b:Tag>
    <b:SourceType>JournalArticle</b:SourceType>
    <b:Guid>{5ACACF5F-0DC1-4CBF-9BCD-81D371FBD0AE}</b:Guid>
    <b:Author>
      <b:Author>
        <b:NameList>
          <b:Person>
            <b:Last>Office</b:Last>
            <b:First>International</b:First>
            <b:Middle>Labour</b:Middle>
          </b:Person>
        </b:NameList>
      </b:Author>
    </b:Author>
    <b:Title>ender Equality at the Heart of Decent Work: Sixth Item on the</b:Title>
    <b:JournalName>Educational Reviews</b:JournalName>
    <b:Year>2009</b:Year>
    <b:Pages>4-5</b:Pages>
    <b:RefOrder>44</b:RefOrder>
  </b:Source>
  <b:Source>
    <b:Tag>Nar05</b:Tag>
    <b:SourceType>JournalArticle</b:SourceType>
    <b:Guid>{357ECF39-D582-4F72-9AC1-B3D6D5D0166D}</b:Guid>
    <b:Author>
      <b:Author>
        <b:NameList>
          <b:Person>
            <b:Last>Narayan</b:Last>
            <b:First>O.P</b:First>
          </b:Person>
        </b:NameList>
      </b:Author>
    </b:Author>
    <b:Title>arnessing Child Development: Children and the Right to Education</b:Title>
    <b:JournalName>Isha Books</b:JournalName>
    <b:Year>2005</b:Year>
    <b:Pages>27-35</b:Pages>
    <b:RefOrder>28</b:RefOrder>
  </b:Source>
  <b:Source>
    <b:Tag>Lha14</b:Tag>
    <b:SourceType>JournalArticle</b:SourceType>
    <b:Guid>{DAC67608-93AB-4CB5-8504-AB358DAEF7B1}</b:Guid>
    <b:Author>
      <b:Author>
        <b:NameList>
          <b:Person>
            <b:Last>Lhamon</b:Last>
          </b:Person>
        </b:NameList>
      </b:Author>
    </b:Author>
    <b:Title>Ensuring Equal Access to Educational Resources for All Students</b:Title>
    <b:JournalName>Department of Education</b:JournalName>
    <b:Year>2014</b:Year>
    <b:Pages>3-4</b:Pages>
    <b:RefOrder>45</b:RefOrder>
  </b:Source>
  <b:Source>
    <b:Tag>Sas09</b:Tag>
    <b:SourceType>JournalArticle</b:SourceType>
    <b:Guid>{4FB462CD-47EC-470C-8B6D-02E2C7D01A23}</b:Guid>
    <b:Author>
      <b:Author>
        <b:NameList>
          <b:Person>
            <b:Last>Sasman</b:Last>
            <b:First>L.</b:First>
          </b:Person>
        </b:NameList>
      </b:Author>
    </b:Author>
    <b:Title>Education still not equal for girls</b:Title>
    <b:JournalName>Millenium Development Goals</b:JournalName>
    <b:Year>2009</b:Year>
    <b:Pages>1</b:Pages>
    <b:RefOrder>1</b:RefOrder>
  </b:Source>
  <b:Source>
    <b:Tag>ALu19</b:Tag>
    <b:SourceType>DocumentFromInternetSite</b:SourceType>
    <b:Guid>{DF483968-A710-4531-BC29-733D3729E8A4}</b:Guid>
    <b:Author>
      <b:Author>
        <b:NameList>
          <b:Person>
            <b:Last>Luo</b:Last>
            <b:First>A.</b:First>
          </b:Person>
        </b:NameList>
      </b:Author>
    </b:Author>
    <b:Title>What is content analysis and how can you use it in your research? Scibbr</b:Title>
    <b:Year>2019</b:Year>
    <b:URL>https://www. Scribbr.com/methodology/content-analysis</b:URL>
    <b:RefOrder>1</b:RefOrder>
  </b:Source>
  <b:Source>
    <b:Tag>Vyg78</b:Tag>
    <b:SourceType>Book</b:SourceType>
    <b:Guid>{901033E2-1803-4CE6-BB10-34758C7AAAB0}</b:Guid>
    <b:Author>
      <b:Author>
        <b:NameList>
          <b:Person>
            <b:Last>Vygotsky</b:Last>
            <b:First>L.</b:First>
            <b:Middle>S.</b:Middle>
          </b:Person>
        </b:NameList>
      </b:Author>
    </b:Author>
    <b:Title>Mind in society</b:Title>
    <b:Year>1978</b:Year>
    <b:City>Cambridge</b:City>
    <b:Publisher>Harvard University Press</b:Publisher>
    <b:RefOrder>2</b:RefOrder>
  </b:Source>
  <b:Source>
    <b:Tag>LSi14</b:Tag>
    <b:SourceType>ConferenceProceedings</b:SourceType>
    <b:Guid>{6B0E4D25-F9F3-4D5F-AF7B-F5A920C56557}</b:Guid>
    <b:Author>
      <b:Author>
        <b:NameList>
          <b:Person>
            <b:Last>Simasiku</b:Last>
            <b:First>L.</b:First>
          </b:Person>
          <b:Person>
            <b:Last>Kasanda</b:Last>
            <b:First>C.</b:First>
          </b:Person>
          <b:Person>
            <b:Last>Smith</b:Last>
            <b:First>T.</b:First>
          </b:Person>
        </b:NameList>
      </b:Author>
    </b:Author>
    <b:Title>Teaching subject matter through English as the medium of instruction in the Namibian English Second Language classrooms</b:Title>
    <b:Year>2014</b:Year>
    <b:Pages>315-324</b:Pages>
    <b:ConferenceName>2nd Mediterranean interdisciplinary forum on Social Sciences and Humanities, MIFS 2014 </b:ConferenceName>
    <b:City>Almeria</b:City>
    <b:Publisher>European Scientific Institute</b:Publisher>
    <b:RefOrder>3</b:RefOrder>
  </b:Source>
  <b:Source>
    <b:Tag>Cre14</b:Tag>
    <b:SourceType>Book</b:SourceType>
    <b:Guid>{262F34D8-DA06-44F1-B3EA-C78360212310}</b:Guid>
    <b:Author>
      <b:Author>
        <b:NameList>
          <b:Person>
            <b:Last>Creswell</b:Last>
            <b:First>J.</b:First>
          </b:Person>
        </b:NameList>
      </b:Author>
    </b:Author>
    <b:Title>Research design: Qualitative, quantitative, &amp; mixed methods approaches.</b:Title>
    <b:Year>2014</b:Year>
    <b:City>California</b:City>
    <b:Publisher>SAGE</b:Publisher>
    <b:RefOrder>4</b:RefOrder>
  </b:Source>
  <b:Source>
    <b:Tag>JHa13</b:Tag>
    <b:SourceType>Book</b:SourceType>
    <b:Guid>{01325615-1D1B-4F13-9AAB-E494BBCD4890}</b:Guid>
    <b:Author>
      <b:Author>
        <b:NameList>
          <b:Person>
            <b:Last>Harding</b:Last>
            <b:First>J.</b:First>
          </b:Person>
        </b:NameList>
      </b:Author>
    </b:Author>
    <b:Title>Qualitative data analysis from start to finish</b:Title>
    <b:Year>2013</b:Year>
    <b:City>London</b:City>
    <b:Publisher>SAGE</b:Publisher>
    <b:RefOrder>5</b:RefOrder>
  </b:Source>
  <b:Source>
    <b:Tag>Nka15</b:Tag>
    <b:SourceType>Report</b:SourceType>
    <b:Guid>{0AA2EB84-7F15-4216-86BF-D87833528EC4}</b:Guid>
    <b:Author>
      <b:Author>
        <b:NameList>
          <b:Person>
            <b:Last>Nkandi</b:Last>
            <b:First>S.</b:First>
          </b:Person>
          <b:Person>
            <b:Last>Kasanda</b:Last>
            <b:First>C.D.</b:First>
          </b:Person>
          <b:Person>
            <b:Last>Wolfaardt</b:Last>
            <b:First>D.</b:First>
          </b:Person>
        </b:NameList>
      </b:Author>
    </b:Author>
    <b:Title>Factors influencing Grade 12 learners' performance in English Second Language in two selected senior secondary schools in the Omusati  Education Region: MA Thesis</b:Title>
    <b:Year>2015</b:Year>
    <b:City>Windhoek</b:City>
    <b:Publisher>University of Namibia</b:Publisher>
    <b:RefOrder>6</b:RefOrder>
  </b:Source>
  <b:Source>
    <b:Tag>Mol15</b:Tag>
    <b:SourceType>InternetSite</b:SourceType>
    <b:Guid>{AC9555C9-A565-4733-AFC1-B6FA6FFA2BB9}</b:Guid>
    <b:Title>Educational learning theories: Education open textbooks. Book 1, GALILEO Open learning materials</b:Title>
    <b:Year>2015</b:Year>
    <b:Author>
      <b:Author>
        <b:NameList>
          <b:Person>
            <b:Last>Zhou</b:Last>
            <b:First>Molly</b:First>
          </b:Person>
          <b:Person>
            <b:Last>Brown</b:Last>
            <b:First>David</b:First>
          </b:Person>
        </b:NameList>
      </b:Author>
    </b:Author>
    <b:Publisher>GALILEO Open Learning Materials</b:Publisher>
    <b:URL>http://oer.galileo.usg.edu/education-textbooks/1</b:URL>
    <b:RefOrder>7</b:RefOrder>
  </b:Source>
  <b:Source>
    <b:Tag>Ins19</b:Tag>
    <b:SourceType>JournalArticle</b:SourceType>
    <b:Guid>{1F3A68BF-50C7-4843-94B8-A3EF1EFD820D}</b:Guid>
    <b:Author>
      <b:Author>
        <b:NameList>
          <b:Person>
            <b:Last>Abdullah</b:Last>
            <b:First>S.</b:First>
          </b:Person>
        </b:NameList>
      </b:Author>
    </b:Author>
    <b:Title>Challenges for teaching English as a Secong Language and their remedies</b:Title>
    <b:Year>2015</b:Year>
    <b:City>Windhoek</b:City>
    <b:Publisher>Namibia University of Science and Technology</b:Publisher>
    <b:JournalName>Internationa Journal of Humanities and Management Sciences</b:JournalName>
    <b:Pages>371-373</b:Pages>
    <b:RefOrder>8</b:RefOrder>
  </b:Source>
  <b:Source>
    <b:Tag>Kam16</b:Tag>
    <b:SourceType>JournalArticle</b:SourceType>
    <b:Guid>{1C508DA5-89EE-4BD0-83DF-88D7D4AFE2F6}</b:Guid>
    <b:Author>
      <b:Author>
        <b:NameList>
          <b:Person>
            <b:Last>Kamati</b:Last>
            <b:First>N.</b:First>
          </b:Person>
          <b:Person>
            <b:Last>Woldemariam</b:Last>
            <b:First>H.</b:First>
            <b:Middle>Z.</b:Middle>
          </b:Person>
        </b:NameList>
      </b:Author>
    </b:Author>
    <b:Title>Causes of the underachievement of Grade 12 learners of English: A case study of a rural school in the Oshikoto region, Namibia</b:Title>
    <b:JournalName>NAWA Journal of Language and Communication</b:JournalName>
    <b:Year>2016</b:Year>
    <b:Pages>1-17</b:Pages>
    <b:Volume>10</b:Volume>
    <b:Issue>2</b:Issue>
    <b:RefOrder>10</b:RefOrder>
  </b:Source>
  <b:Source>
    <b:Tag>Fra16</b:Tag>
    <b:SourceType>Report</b:SourceType>
    <b:Guid>{481CDEAB-13EC-4207-945D-B0EABBC77EBD}</b:Guid>
    <b:Author>
      <b:Author>
        <b:NameList>
          <b:Person>
            <b:Last>Frans</b:Last>
            <b:First>T.</b:First>
            <b:Middle>H. N.</b:Middle>
          </b:Person>
        </b:NameList>
      </b:Author>
    </b:Author>
    <b:Title>Barriers to learning English as a Second Language in two higher learning institutions in Namibia: Doctorate Thesis</b:Title>
    <b:Year>2016</b:Year>
    <b:Publisher>UNISA</b:Publisher>
    <b:City>Pretoria</b:City>
    <b:RefOrder>11</b:RefOrder>
  </b:Source>
  <b:Source>
    <b:Tag>JDe14</b:Tag>
    <b:SourceType>Report</b:SourceType>
    <b:Guid>{BC321D57-5C0E-4922-BEEB-EAEDB266F4F6}</b:Guid>
    <b:Author>
      <b:Author>
        <b:NameList>
          <b:Person>
            <b:Last>Dearden</b:Last>
            <b:First>J.</b:First>
          </b:Person>
        </b:NameList>
      </b:Author>
    </b:Author>
    <b:Title>English as a medium of instruction-a growing global phenomenon</b:Title>
    <b:Year>2015</b:Year>
    <b:Publisher>British Council</b:Publisher>
    <b:City>London</b:City>
    <b:URL> https://www.britishcouncil.org</b:URL>
    <b:RefOrder>12</b:RefOrder>
  </b:Source>
  <b:Source>
    <b:Tag>Sul18</b:Tag>
    <b:SourceType>DocumentFromInternetSite</b:SourceType>
    <b:Guid>{E4506324-956E-4701-B20F-1DBEC904D76C}</b:Guid>
    <b:Author>
      <b:Author>
        <b:NameList>
          <b:Person>
            <b:Last>Sultana</b:Last>
            <b:First>S.</b:First>
          </b:Person>
        </b:NameList>
      </b:Author>
    </b:Author>
    <b:Title>Role of first language in second language development</b:Title>
    <b:Year>2018</b:Year>
    <b:Pages>1-11</b:Pages>
    <b:Month>February</b:Month>
    <b:Day>26</b:Day>
    <b:InternetSiteTitle>Researchgate</b:InternetSiteTitle>
    <b:URL>https://www.researchgate.net/publication324243581</b:URL>
    <b:RefOrder>13</b:RefOrder>
  </b:Source>
  <b:Source>
    <b:Tag>Pan17</b:Tag>
    <b:SourceType>JournalArticle</b:SourceType>
    <b:Guid>{0A806FEF-D3F0-42C6-A3D0-99DF301D3ED9}</b:Guid>
    <b:Author>
      <b:Author>
        <b:NameList>
          <b:Person>
            <b:Last>Pandiyan</b:Last>
            <b:First>S</b:First>
          </b:Person>
          <b:Person>
            <b:Last>Maasu</b:Last>
            <b:First>S.</b:First>
          </b:Person>
          <b:Person>
            <b:Last>Albert</b:Last>
            <b:First>O.</b:First>
          </b:Person>
        </b:NameList>
      </b:Author>
    </b:Author>
    <b:Title>The effects of lack of qualified English language teachers on the performance of senior high school students. A case of selected schools in Tamale Metropolis</b:Title>
    <b:Year>2017</b:Year>
    <b:JournalName>Research Journal of English Language and Literature</b:JournalName>
    <b:Pages>619-625</b:Pages>
    <b:RefOrder>14</b:RefOrder>
  </b:Source>
  <b:Source>
    <b:Tag>LiN13</b:Tag>
    <b:SourceType>JournalArticle</b:SourceType>
    <b:Guid>{DEA7C83A-F37F-41B5-BA51-FE276D8660C3}</b:Guid>
    <b:Author>
      <b:Author>
        <b:NameList>
          <b:Person>
            <b:Last>Li</b:Last>
            <b:First>N.</b:First>
          </b:Person>
        </b:NameList>
      </b:Author>
    </b:Author>
    <b:Title>Seeking best practices and meeting the needs of the English language learners: Using second language theories and integrating technology in teaching</b:Title>
    <b:Year>2013</b:Year>
    <b:JournalName>Journal of International Education Research</b:JournalName>
    <b:Pages>217-222</b:Pages>
    <b:Volume>9</b:Volume>
    <b:Issue>3</b:Issue>
    <b:RefOrder>16</b:RefOrder>
  </b:Source>
  <b:Source>
    <b:Tag>Nep20</b:Tag>
    <b:SourceType>Report</b:SourceType>
    <b:Guid>{06F1746D-8647-4E4B-897B-82E2531ADF53}</b:Guid>
    <b:Author>
      <b:Author>
        <b:NameList>
          <b:Person>
            <b:Last>Nepolo</b:Last>
            <b:First>T.</b:First>
          </b:Person>
        </b:NameList>
      </b:Author>
    </b:Author>
    <b:Title>Is there a future for Namibian indigenous languages?</b:Title>
    <b:Year>2020</b:Year>
    <b:City>Windhoek</b:City>
    <b:Publisher>New Era</b:Publisher>
    <b:ThesisType>Newspaper article</b:ThesisType>
    <b:YearAccessed>2020</b:YearAccessed>
    <b:MonthAccessed>01</b:MonthAccessed>
    <b:DayAccessed>24</b:DayAccessed>
    <b:URL>https://neweralive.na/posts/is-there-a-future-for-namibian-indigenous-languages</b:URL>
    <b:RefOrder>17</b:RefOrder>
  </b:Source>
  <b:Source>
    <b:Tag>SIi20</b:Tag>
    <b:SourceType>Report</b:SourceType>
    <b:Guid>{2066100E-9155-4010-900C-EA98919277F6}</b:Guid>
    <b:Title>Government ponders English indaba</b:Title>
    <b:Year>2020</b:Year>
    <b:Publisher>The Namibian</b:Publisher>
    <b:City>Windhoek</b:City>
    <b:Author>
      <b:Author>
        <b:NameList>
          <b:Person>
            <b:Last>Iikela</b:Last>
            <b:First>S.</b:First>
          </b:Person>
          <b:Person>
            <b:Last>Oliveira</b:Last>
            <b:First>Y.</b:First>
          </b:Person>
        </b:NameList>
      </b:Author>
    </b:Author>
    <b:YearAccessed>2020</b:YearAccessed>
    <b:MonthAccessed>01</b:MonthAccessed>
    <b:DayAccessed>10</b:DayAccessed>
    <b:URL>https://www.namibian.com.na/196798/archive-read/Govt-ponders-English-indaba</b:URL>
    <b:RefOrder>18</b:RefOrder>
  </b:Source>
  <b:Source>
    <b:Tag>LNe21</b:Tag>
    <b:SourceType>Report</b:SourceType>
    <b:Guid>{5E181CB5-C878-455F-BEC8-EF713B02A99B}</b:Guid>
    <b:Title>English requirements at universities: Have we missed the point?</b:Title>
    <b:Year>2021</b:Year>
    <b:Publisher>The Namibian</b:Publisher>
    <b:City>Windhoek</b:City>
    <b:Author>
      <b:Author>
        <b:NameList>
          <b:Person>
            <b:Last>Nekondo</b:Last>
            <b:First>L.</b:First>
          </b:Person>
        </b:NameList>
      </b:Author>
    </b:Author>
    <b:YearAccessed>2021</b:YearAccessed>
    <b:MonthAccessed>02</b:MonthAccessed>
    <b:DayAccessed>23</b:DayAccessed>
    <b:URL>https://www.namibian.com.na/208994/archive-read/English-Requirements-at-Universities-Have-We-Missed-the-Point</b:URL>
    <b:RefOrder>19</b:RefOrder>
  </b:Source>
  <b:Source>
    <b:Tag>Kat14</b:Tag>
    <b:SourceType>BookSection</b:SourceType>
    <b:Guid>{C5CCFD47-C67A-43E0-92B0-5CA0326FB323}</b:Guid>
    <b:Author>
      <b:Author>
        <b:NameList>
          <b:Person>
            <b:Last>Roulston</b:Last>
            <b:First>Kathryn</b:First>
          </b:Person>
        </b:NameList>
      </b:Author>
      <b:Editor>
        <b:NameList>
          <b:Person>
            <b:Last>Flick</b:Last>
            <b:First>Uwe</b:First>
          </b:Person>
        </b:NameList>
      </b:Editor>
    </b:Author>
    <b:Title>Analysing interviews</b:Title>
    <b:BookTitle>The SAGE handbook of qualitative data analysis</b:BookTitle>
    <b:Year>2014</b:Year>
    <b:Pages>297-312</b:Pages>
    <b:City>London</b:City>
    <b:Publisher>SAGE</b:Publisher>
    <b:RefOrder>20</b:RefOrder>
  </b:Source>
  <b:Source>
    <b:Tag>Bry67</b:Tag>
    <b:SourceType>Book</b:SourceType>
    <b:Guid>{DB6AB9AE-A0EF-422A-8BD4-C14571361666}</b:Guid>
    <b:Title>Policy Implementation</b:Title>
    <b:Year>2006</b:Year>
    <b:Author>
      <b:Author>
        <b:NameList>
          <b:Person>
            <b:Last>Brynard</b:Last>
            <b:First>P.</b:First>
          </b:Person>
        </b:NameList>
      </b:Author>
    </b:Author>
    <b:City>South Africa</b:City>
    <b:Publisher>Stellenbosch University Press</b:Publisher>
    <b:RefOrder>1</b:RefOrder>
  </b:Source>
  <b:Source>
    <b:Tag>Bea10</b:Tag>
    <b:SourceType>Book</b:SourceType>
    <b:Guid>{214E09D0-4EE9-4875-9935-A18E4ED02DEB}</b:Guid>
    <b:Author>
      <b:Author>
        <b:NameList>
          <b:Person>
            <b:Last>Bear</b:Last>
            <b:First>G.G.</b:First>
          </b:Person>
        </b:NameList>
      </b:Author>
    </b:Author>
    <b:Title>From school discipline to self-discipline</b:Title>
    <b:Year>2010</b:Year>
    <b:City>New York</b:City>
    <b:Publisher>Guilford Press</b:Publisher>
    <b:RefOrder>2</b:RefOrder>
  </b:Source>
  <b:Source>
    <b:Tag>Uni09</b:Tag>
    <b:SourceType>Book</b:SourceType>
    <b:Guid>{B8428B62-693F-48BC-ABC2-025612DFCE6B}</b:Guid>
    <b:Title>Education for All (EFA) Global Monitoring Report</b:Title>
    <b:Year>2009</b:Year>
    <b:Author>
      <b:Author>
        <b:Corporate>United Nations Educational, Scientific and Cultural Organization (UNESCO’s)</b:Corporate>
      </b:Author>
    </b:Author>
    <b:City>Switzerland</b:City>
    <b:Publisher>UNESCO</b:Publisher>
    <b:RefOrder>3</b:RefOrder>
  </b:Source>
  <b:Source>
    <b:Tag>Agu09</b:Tag>
    <b:SourceType>Book</b:SourceType>
    <b:Guid>{3E4A3AFA-C31D-4214-B357-5A87F6E1B01E}</b:Guid>
    <b:Author>
      <b:Author>
        <b:NameList>
          <b:Person>
            <b:Last>Aguinis</b:Last>
            <b:First>H</b:First>
          </b:Person>
        </b:NameList>
      </b:Author>
    </b:Author>
    <b:Title>An Expanded View of Performance Management</b:Title>
    <b:Year>2009</b:Year>
    <b:City> London</b:City>
    <b:Publisher> Deloitte Development LLC publishers.</b:Publisher>
    <b:RefOrder>4</b:RefOrder>
  </b:Source>
  <b:Source>
    <b:Tag>Ald04</b:Tag>
    <b:SourceType>Book</b:SourceType>
    <b:Guid>{EABCB542-DCAB-4651-A2CB-909BD004AC9F}</b:Guid>
    <b:Author>
      <b:Author>
        <b:NameList>
          <b:Person>
            <b:Last>Alderman</b:Last>
          </b:Person>
        </b:NameList>
      </b:Author>
    </b:Author>
    <b:Title>Motivation for Achievement:Possibilities for teaching and learning</b:Title>
    <b:Year>2004</b:Year>
    <b:City>New Jersey 07430</b:City>
    <b:Publisher>Lawrence Erlbaum Associates, Inc, Publisher</b:Publisher>
    <b:RefOrder>5</b:RefOrder>
  </b:Source>
  <b:Source>
    <b:Tag>Yan09</b:Tag>
    <b:SourceType>JournalArticle</b:SourceType>
    <b:Guid>{7B38CD8C-2919-4687-B444-A62E297B0B5B}</b:Guid>
    <b:Author>
      <b:Author>
        <b:NameList>
          <b:Person>
            <b:Last>Yang</b:Last>
            <b:First>X</b:First>
          </b:Person>
        </b:NameList>
      </b:Author>
    </b:Author>
    <b:Title>The role of behaviour change in academic performances</b:Title>
    <b:JournalName>South African Journal of education</b:JournalName>
    <b:Year>2009</b:Year>
    <b:Pages>65 89-100</b:Pages>
    <b:RefOrder>6</b:RefOrder>
  </b:Source>
  <b:Source>
    <b:Tag>Aip071</b:Tag>
    <b:SourceType>Report</b:SourceType>
    <b:Guid>{6E52ABED-AF39-496F-8F8C-BA3DCD23F934}</b:Guid>
    <b:Author>
      <b:Author>
        <b:NameList>
          <b:Person>
            <b:Last>Aipinge</b:Last>
            <b:First>L.</b:First>
            <b:Middle>P.</b:Middle>
          </b:Person>
        </b:NameList>
      </b:Author>
    </b:Author>
    <b:Title>Cluster Centre Principals' perceptions of the implementation of the School Clustering System in Namibia</b:Title>
    <b:Year>2007</b:Year>
    <b:City>Grahamstown, Rhodes University</b:City>
    <b:Publisher>Unpublished Master's Thesis,</b:Publisher>
    <b:RefOrder>7</b:RefOrder>
  </b:Source>
  <b:Source>
    <b:Tag>Ber12</b:Tag>
    <b:SourceType>Book</b:SourceType>
    <b:Guid>{8DF57785-4E02-4CC4-A27E-993E0C5B6599}</b:Guid>
    <b:Title> A Transformed Educational Institution</b:Title>
    <b:Year>2012</b:Year>
    <b:Author>
      <b:Author>
        <b:NameList>
          <b:Person>
            <b:Last>Berber</b:Last>
            <b:First>M</b:First>
          </b:Person>
        </b:NameList>
      </b:Author>
    </b:Author>
    <b:City>England </b:City>
    <b:Publisher>Oxford University Press</b:Publisher>
    <b:Edition>2</b:Edition>
    <b:RefOrder>8</b:RefOrder>
  </b:Source>
  <b:Source>
    <b:Tag>Bec05</b:Tag>
    <b:SourceType>Book</b:SourceType>
    <b:Guid>{89500644-6EC1-48D7-919C-8CCAE73B6655}</b:Guid>
    <b:Author>
      <b:Author>
        <b:NameList>
          <b:Person>
            <b:Last>Becker</b:Last>
            <b:First>H</b:First>
          </b:Person>
          <b:Person>
            <b:Last>Bruhs</b:Last>
            <b:First>D.I</b:First>
          </b:Person>
          <b:Person>
            <b:Last>Harrings</b:Last>
            <b:First>S</b:First>
          </b:Person>
          <b:Person>
            <b:Last>Massdorp</b:Last>
            <b:First>M</b:First>
          </b:Person>
        </b:NameList>
      </b:Author>
    </b:Author>
    <b:Title>Teenage pregrancy and the right to education</b:Title>
    <b:Year>2005</b:Year>
    <b:City>Windhoek</b:City>
    <b:Publisher>MacMillan</b:Publisher>
    <b:RefOrder>9</b:RefOrder>
  </b:Source>
  <b:Source>
    <b:Tag>Col00</b:Tag>
    <b:SourceType>Book</b:SourceType>
    <b:Guid>{54286CB5-51FD-4C4A-B832-85BD4C962442}</b:Guid>
    <b:Author>
      <b:Author>
        <b:NameList>
          <b:Person>
            <b:Last>Cole</b:Last>
            <b:First>P</b:First>
          </b:Person>
        </b:NameList>
      </b:Author>
    </b:Author>
    <b:Title>Educators Guide</b:Title>
    <b:Year>2000</b:Year>
    <b:City>Lagos</b:City>
    <b:Publisher>OLga Publisher</b:Publisher>
    <b:Edition>1</b:Edition>
    <b:RefOrder>11</b:RefOrder>
  </b:Source>
  <b:Source>
    <b:Tag>Soe14</b:Tag>
    <b:SourceType>Book</b:SourceType>
    <b:Guid>{800D107C-9ADC-4EC8-B46C-E768C1D0B3DE}</b:Guid>
    <b:Author>
      <b:Author>
        <b:NameList>
          <b:Person>
            <b:Last>Soeters</b:Last>
            <b:First>J.</b:First>
          </b:Person>
          <b:Person>
            <b:Last>Shields</b:Last>
            <b:First>P.</b:First>
          </b:Person>
          <b:Person>
            <b:Last>Rietjens</b:Last>
            <b:First>S.</b:First>
          </b:Person>
        </b:NameList>
      </b:Author>
    </b:Author>
    <b:Title>Handbook of Research Methods</b:Title>
    <b:Year>2014</b:Year>
    <b:City>New Yor</b:City>
    <b:Publisher>Routledge</b:Publisher>
    <b:RefOrder>12</b:RefOrder>
  </b:Source>
  <b:Source>
    <b:Tag>Yin89</b:Tag>
    <b:SourceType>Book</b:SourceType>
    <b:Guid>{9E139300-07B6-46E5-85C1-DACB80EA8794}</b:Guid>
    <b:Author>
      <b:Author>
        <b:NameList>
          <b:Person>
            <b:Last>Yin</b:Last>
            <b:First>R</b:First>
          </b:Person>
        </b:NameList>
      </b:Author>
    </b:Author>
    <b:Title>Case Study Research: Design and Methods</b:Title>
    <b:Year>1989</b:Year>
    <b:City>CA:Newbury Park</b:City>
    <b:Publisher>Sage</b:Publisher>
    <b:RefOrder>13</b:RefOrder>
  </b:Source>
  <b:Source>
    <b:Tag>Tay09</b:Tag>
    <b:SourceType>JournalArticle</b:SourceType>
    <b:Guid>{37DE8E66-0FF0-4FEC-827E-BE97B7497E40}</b:Guid>
    <b:Title>Introduction to Research Methods.</b:Title>
    <b:Year>2009</b:Year>
    <b:Author>
      <b:Author>
        <b:NameList>
          <b:Person>
            <b:Last>Taylor</b:Last>
            <b:First>D</b:First>
          </b:Person>
        </b:NameList>
      </b:Author>
    </b:Author>
    <b:JournalName>Medicine</b:JournalName>
    <b:Pages>31</b:Pages>
    <b:RefOrder>14</b:RefOrder>
  </b:Source>
  <b:Source>
    <b:Tag>Bro09</b:Tag>
    <b:SourceType>JournalArticle</b:SourceType>
    <b:Guid>{E52D9E8B-17E6-49C0-9606-75602A6CF359}</b:Guid>
    <b:Author>
      <b:Author>
        <b:NameList>
          <b:Person>
            <b:Last>Brown</b:Last>
            <b:First>B</b:First>
          </b:Person>
        </b:NameList>
      </b:Author>
    </b:Author>
    <b:Title>Behavioural theories of learning</b:Title>
    <b:Year>2009</b:Year>
    <b:JournalName>Zambian Journal of Psychology</b:JournalName>
    <b:Pages>23 98-100</b:Pages>
    <b:RefOrder>16</b:RefOrder>
  </b:Source>
  <b:Source>
    <b:Tag>Placeholder34</b:Tag>
    <b:SourceType>Book</b:SourceType>
    <b:Guid>{D34B5C6E-6624-405F-BA76-01DAD9FE23F7}</b:Guid>
    <b:Title>Drinking parttens in Sab-Saharan Africa</b:Title>
    <b:Year>2002</b:Year>
    <b:Author>
      <b:Author>
        <b:Corporate>World Health Organisation</b:Corporate>
      </b:Author>
    </b:Author>
    <b:City>Geneva</b:City>
    <b:Publisher>World Health Organisation</b:Publisher>
    <b:RefOrder>17</b:RefOrder>
  </b:Source>
  <b:Source>
    <b:Tag>Min02</b:Tag>
    <b:SourceType>Book</b:SourceType>
    <b:Guid>{7D94C272-382F-44AB-9991-63A3E7B75BC7}</b:Guid>
    <b:Author>
      <b:Author>
        <b:Corporate>Ministry of Edcation (MoE)</b:Corporate>
      </b:Author>
    </b:Author>
    <b:Title>Learners code of conduct for the Namibian schools</b:Title>
    <b:Year>2002</b:Year>
    <b:City>Windhoek</b:City>
    <b:Publisher>Ministry of education</b:Publisher>
    <b:RefOrder>18</b:RefOrder>
  </b:Source>
  <b:Source>
    <b:Tag>Min16</b:Tag>
    <b:SourceType>Book</b:SourceType>
    <b:Guid>{2D1AB6CB-F949-4CE5-8BD3-05BE283B027A}</b:Guid>
    <b:Title>Health Review</b:Title>
    <b:Year>2016</b:Year>
    <b:Author>
      <b:Author>
        <b:Corporate>Ministry of Health and Social Services (MoHSS)</b:Corporate>
      </b:Author>
    </b:Author>
    <b:City>Windhoek</b:City>
    <b:Publisher>Ministry of Health and Social Services (MoHSS)</b:Publisher>
    <b:RefOrder>19</b:RefOrder>
  </b:Source>
  <b:Source>
    <b:Tag>Wor03</b:Tag>
    <b:SourceType>Book</b:SourceType>
    <b:Guid>{F122383E-89D7-4C30-8E9D-097488BC0D92}</b:Guid>
    <b:Author>
      <b:Author>
        <b:Corporate>World Vision (WV)</b:Corporate>
      </b:Author>
    </b:Author>
    <b:Title>Global Responds to life challenges</b:Title>
    <b:Year>2003</b:Year>
    <b:City>Geneva</b:City>
    <b:Publisher>World Vision (WV)</b:Publisher>
    <b:RefOrder>20</b:RefOrder>
  </b:Source>
  <b:Source>
    <b:Tag>Mon03</b:Tag>
    <b:SourceType>Book</b:SourceType>
    <b:Guid>{4B37F042-5E2E-40FD-9F51-9425B89899B6}</b:Guid>
    <b:Author>
      <b:Author>
        <b:Corporate>Ministry of Education (MoE)</b:Corporate>
      </b:Author>
    </b:Author>
    <b:Title>Policy for the school clusters</b:Title>
    <b:Year>2003</b:Year>
    <b:City>Windhoek</b:City>
    <b:Publisher>Ministry of Education</b:Publisher>
    <b:RefOrder>1</b:RefOrder>
  </b:Source>
  <b:Source>
    <b:Tag>Kav23</b:Tag>
    <b:SourceType>Report</b:SourceType>
    <b:Guid>{D205E062-A4C4-438F-AEA5-694A66739425}</b:Guid>
    <b:Title>Bush Allowance for Teachers to be Revised</b:Title>
    <b:Year>2012</b:Year>
    <b:Publisher>The Namibia Economist</b:Publisher>
    <b:Author>
      <b:Author>
        <b:NameList>
          <b:Person>
            <b:Last>Kavishe</b:Last>
            <b:First>D.</b:First>
          </b:Person>
        </b:NameList>
      </b:Author>
    </b:Author>
    <b:City>Windhoek</b:City>
    <b:RefOrder>2</b:RefOrder>
  </b:Source>
  <b:Source>
    <b:Tag>Ash15</b:Tag>
    <b:SourceType>JournalArticle</b:SourceType>
    <b:Guid>{97691669-0497-45D3-A2DF-DB1085EC3161}</b:Guid>
    <b:Author>
      <b:Author>
        <b:NameList>
          <b:Person>
            <b:Last>Ashforth</b:Last>
            <b:First>B.E</b:First>
          </b:Person>
          <b:Person>
            <b:Last>Humphrey</b:Last>
            <b:First>R.</b:First>
            <b:Middle>H</b:Middle>
          </b:Person>
        </b:NameList>
      </b:Author>
    </b:Author>
    <b:Title>Emotion in workplace: A reappraisal. Human Relations</b:Title>
    <b:JournalName>Journal of Psychology</b:JournalName>
    <b:Year>2015</b:Year>
    <b:Pages>97-99.</b:Pages>
    <b:Volume>48(2)</b:Volume>
    <b:RefOrder>11</b:RefOrder>
  </b:Source>
  <b:Source>
    <b:Tag>Éri12</b:Tag>
    <b:SourceType>JournalArticle</b:SourceType>
    <b:Guid>{C37B460C-05FA-4551-AB9B-4614C109E2B6}</b:Guid>
    <b:Author>
      <b:Author>
        <b:NameList>
          <b:Person>
            <b:Last>Eric</b:Last>
            <b:First>T.</b:First>
          </b:Person>
        </b:NameList>
      </b:Author>
    </b:Author>
    <b:Title>"Modern Money Theory 101: A Reply to Critics</b:Title>
    <b:JournalName>Journal of Financial Marketing</b:JournalName>
    <b:Year>2012</b:Year>
    <b:Pages>778  (34)</b:Pages>
    <b:RefOrder>13</b:RefOrder>
  </b:Source>
  <b:Source>
    <b:Tag>Min15</b:Tag>
    <b:SourceType>Report</b:SourceType>
    <b:Guid>{07B2B634-21D3-421E-BE2F-0BA513C3E6C7}</b:Guid>
    <b:Title>Statistics of Results of  Grade 12 National Examination</b:Title>
    <b:Year>2015</b:Year>
    <b:City>Windhoek</b:City>
    <b:Publisher>Ministry of education</b:Publisher>
    <b:Author>
      <b:Author>
        <b:Corporate>Ministry Of Education Ohangwena  Edcucation Directorate</b:Corporate>
      </b:Author>
    </b:Author>
    <b:RefOrder>14</b:RefOrder>
  </b:Source>
  <b:Source>
    <b:Tag>DeB06</b:Tag>
    <b:SourceType>JournalArticle</b:SourceType>
    <b:Guid>{256E2294-8329-4FEC-8D4C-C350A87EF11C}</b:Guid>
    <b:Author>
      <b:Author>
        <b:NameList>
          <b:Person>
            <b:Last>De Beer</b:Last>
            <b:First>K.J</b:First>
          </b:Person>
        </b:NameList>
      </b:Author>
    </b:Author>
    <b:Title>Open access, retention and throughout at the Central University of Technology</b:Title>
    <b:Year>2006</b:Year>
    <b:City>Capetown</b:City>
    <b:JournalName>South African Journal for Higher Education</b:JournalName>
    <b:Pages>4(2) 33-47</b:Pages>
    <b:RefOrder>8</b:RefOrder>
  </b:Source>
  <b:Source>
    <b:Tag>Die04</b:Tag>
    <b:SourceType>Book</b:SourceType>
    <b:Guid>{0526F5BF-F23F-4F49-9ED0-2FFB9A2D79E0}</b:Guid>
    <b:Title>Strategic paper on the turnaround of Namibian Schools</b:Title>
    <b:Year>2004</b:Year>
    <b:Author>
      <b:Author>
        <b:NameList>
          <b:Person>
            <b:Last>Dierks</b:Last>
            <b:First>K.</b:First>
          </b:Person>
        </b:NameList>
      </b:Author>
    </b:Author>
    <b:InternetSiteTitle>klausdierks</b:InternetSiteTitle>
    <b:Month>08</b:Month>
    <b:Day>12</b:Day>
    <b:URL>http://www.klausdierks.com/Namibia_Rail/namschols.htm</b:URL>
    <b:City>Manilla</b:City>
    <b:Publisher>Sage</b:Publisher>
    <b:RefOrder>15</b:RefOrder>
  </b:Source>
  <b:Source>
    <b:Tag>Col03</b:Tag>
    <b:SourceType>Book</b:SourceType>
    <b:Guid>{4C64F5E2-4C67-40B7-9B15-D9474339834C}</b:Guid>
    <b:Author>
      <b:Author>
        <b:NameList>
          <b:Person>
            <b:Last>Collins</b:Last>
            <b:First>J</b:First>
          </b:Person>
          <b:Person>
            <b:Last>Hussey</b:Last>
            <b:First>R</b:First>
          </b:Person>
        </b:NameList>
      </b:Author>
    </b:Author>
    <b:Title>Business Research: Apractical guide for undergraduate students 2nd edition.</b:Title>
    <b:Year>2003</b:Year>
    <b:City>New York</b:City>
    <b:Publisher>Pelgrave- Mcmillan</b:Publisher>
    <b:RefOrder>16</b:RefOrder>
  </b:Source>
  <b:Source>
    <b:Tag>Bas05</b:Tag>
    <b:SourceType>Book</b:SourceType>
    <b:Guid>{8A7E52B8-FB73-4F0B-A008-344D703D5510}</b:Guid>
    <b:Title>Management: Theory, Process and Practice</b:Title>
    <b:Year>2005</b:Year>
    <b:Pages>1.	Bassey, J.F. (2005). Management: Theory, Process and Practice. Calabar: University of Calabar Press.</b:Pages>
    <b:Author>
      <b:Author>
        <b:NameList>
          <b:Person>
            <b:Last>Bassey</b:Last>
            <b:First>J.F</b:First>
          </b:Person>
        </b:NameList>
      </b:Author>
    </b:Author>
    <b:City>Calabar</b:City>
    <b:Publisher>University of Calabar Press.</b:Publisher>
    <b:RefOrder>6</b:RefOrder>
  </b:Source>
  <b:Source>
    <b:Tag>Yuc67</b:Tag>
    <b:SourceType>JournalArticle</b:SourceType>
    <b:Guid>{5FE0EA7C-52D5-4431-BB48-9CD99C163111}</b:Guid>
    <b:Author>
      <b:Author>
        <b:NameList>
          <b:Person>
            <b:Last>Yuchtman</b:Last>
            <b:First>E</b:First>
          </b:Person>
          <b:Person>
            <b:Last>Seashore</b:Last>
            <b:First>S</b:First>
          </b:Person>
        </b:NameList>
      </b:Author>
    </b:Author>
    <b:Title>Factorial Analysis of Organizational Performance</b:Title>
    <b:JournalName>Administrative Science Quarterly</b:JournalName>
    <b:Year>2013</b:Year>
    <b:Pages>Vol. 12(3), pp.377-95.</b:Pages>
    <b:RefOrder>17</b:RefOrder>
  </b:Source>
  <b:Source>
    <b:Tag>Dan08</b:Tag>
    <b:SourceType>JournalArticle</b:SourceType>
    <b:Guid>{379F1AB5-DD34-4D6D-9C88-0C2CFA0B0B27}</b:Guid>
    <b:Title> Provision of electronic banking in the UK and the Republic of Ireland</b:Title>
    <b:Year>2008</b:Year>
    <b:Pages>17(2) 72-82</b:Pages>
    <b:Author>
      <b:Author>
        <b:NameList>
          <b:Person>
            <b:Last>Daniel</b:Last>
            <b:First>E</b:First>
          </b:Person>
        </b:NameList>
      </b:Author>
    </b:Author>
    <b:JournalName> International Journal of bank Marketing</b:JournalName>
    <b:RefOrder>12</b:RefOrder>
  </b:Source>
  <b:Source>
    <b:Tag>Bec99</b:Tag>
    <b:SourceType>Book</b:SourceType>
    <b:Guid>{F4B9ADAA-5CE7-4A70-B2C0-93F7AF4D7434}</b:Guid>
    <b:Author>
      <b:Author>
        <b:NameList>
          <b:Person>
            <b:Last>Becker</b:Last>
            <b:First>W.L</b:First>
          </b:Person>
        </b:NameList>
      </b:Author>
    </b:Author>
    <b:Title>Introduction to labour relations</b:Title>
    <b:Year>2009</b:Year>
    <b:Publisher>Bussiness Management College of Sourthern Africa</b:Publisher>
    <b:City>Capetown</b:City>
    <b:RefOrder>18</b:RefOrder>
  </b:Source>
  <b:Source>
    <b:Tag>Bla12</b:Tag>
    <b:SourceType>Book</b:SourceType>
    <b:Guid>{B02A8FCD-B1BB-419D-8333-587513251CFE}</b:Guid>
    <b:Author>
      <b:Author>
        <b:NameList>
          <b:Person>
            <b:Last>Blanchard</b:Last>
            <b:First>T</b:First>
          </b:Person>
        </b:NameList>
      </b:Author>
    </b:Author>
    <b:Title> Elevating board effectiveness: Monitoring corporate performance</b:Title>
    <b:Year>2012</b:Year>
    <b:City>London</b:City>
    <b:Publisher> Deloite University press.</b:Publisher>
    <b:RefOrder>10</b:RefOrder>
  </b:Source>
  <b:Source>
    <b:Tag>War11</b:Tag>
    <b:SourceType>JournalArticle</b:SourceType>
    <b:Guid>{C18242CC-BC77-4A4B-AE20-D6E84E7F0488}</b:Guid>
    <b:Author>
      <b:Author>
        <b:NameList>
          <b:Person>
            <b:Last>Warren</b:Last>
            <b:First>V</b:First>
          </b:Person>
        </b:NameList>
      </b:Author>
    </b:Author>
    <b:Title>Using workforce structures to enable staff retention and development.</b:Title>
    <b:JournalName>The New Library World</b:JournalName>
    <b:Year>2011</b:Year>
    <b:Pages>112 8-18</b:Pages>
    <b:RefOrder>9</b:RefOrder>
  </b:Source>
  <b:Source>
    <b:Tag>Bal07</b:Tag>
    <b:SourceType>Book</b:SourceType>
    <b:Guid>{B2BA4AE0-C352-4DBC-B0B7-453D8E9928B7}</b:Guid>
    <b:Author>
      <b:Author>
        <b:NameList>
          <b:Person>
            <b:Last>Jong</b:Last>
            <b:First>J</b:First>
          </b:Person>
        </b:NameList>
      </b:Author>
    </b:Author>
    <b:Title>Improving School Leadership</b:Title>
    <b:Year>2007</b:Year>
    <b:Month>June</b:Month>
    <b:Day>12</b:Day>
    <b:YearAccessed>2016</b:YearAccessed>
    <b:MonthAccessed>October</b:MonthAccessed>
    <b:DayAccessed>28</b:DayAccessed>
    <b:URL>www.oecd.org/edu/schoolleadership</b:URL>
    <b:City>Jong Line</b:City>
    <b:Publisher>Rat Peg</b:Publisher>
    <b:RefOrder>20</b:RefOrder>
  </b:Source>
  <b:Source>
    <b:Tag>Pri08</b:Tag>
    <b:SourceType>Book</b:SourceType>
    <b:Guid>{BA9E6968-5CF5-4DC8-AA7F-01DCDFD3D915}</b:Guid>
    <b:Author>
      <b:Author>
        <b:NameList>
          <b:Person>
            <b:Last>Price</b:Last>
            <b:First>A.</b:First>
          </b:Person>
        </b:NameList>
      </b:Author>
    </b:Author>
    <b:Year>2008</b:Year>
    <b:City>New York</b:City>
    <b:Publisher>Sage Publishers</b:Publisher>
    <b:Title>Work Place Ethics</b:Title>
    <b:RefOrder>22</b:RefOrder>
  </b:Source>
  <b:Source>
    <b:Tag>Cas08</b:Tag>
    <b:SourceType>BookSection</b:SourceType>
    <b:Guid>{B44E6F52-8856-4310-A4EB-DF1F724D2BD1}</b:Guid>
    <b:Author>
      <b:Author>
        <b:NameList>
          <b:Person>
            <b:Last>Cascio</b:Last>
            <b:First>T.</b:First>
          </b:Person>
        </b:NameList>
      </b:Author>
    </b:Author>
    <b:Year>2008</b:Year>
    <b:City>Lagos</b:City>
    <b:Publisher>Tamaza Publishers</b:Publisher>
    <b:Title>Know Your Subordinates</b:Title>
    <b:RefOrder>25</b:RefOrder>
  </b:Source>
  <b:Source>
    <b:Tag>Cra11</b:Tag>
    <b:SourceType>Book</b:SourceType>
    <b:Guid>{9BD85803-F34F-4199-9BED-E997FE103C13}</b:Guid>
    <b:Title>Job satisfaction: How people</b:Title>
    <b:Year>2011</b:Year>
    <b:Author>
      <b:Author>
        <b:NameList>
          <b:Person>
            <b:Last>Cranny</b:Last>
            <b:First>C.J</b:First>
          </b:Person>
          <b:Person>
            <b:Last>Smith</b:Last>
            <b:First>P.C</b:First>
          </b:Person>
          <b:Person>
            <b:Last>Stone</b:Last>
            <b:First>E.F</b:First>
          </b:Person>
        </b:NameList>
      </b:Author>
    </b:Author>
    <b:City>Luxebnborg</b:City>
    <b:Publisher>Prentice hall</b:Publisher>
    <b:RefOrder>26</b:RefOrder>
  </b:Source>
  <b:Source>
    <b:Tag>Bas96</b:Tag>
    <b:SourceType>JournalArticle</b:SourceType>
    <b:Guid>{51814FF7-78D5-48F2-A2B4-15A1B44D9A0E}</b:Guid>
    <b:Author>
      <b:Author>
        <b:NameList>
          <b:Person>
            <b:Last>Bass</b:Last>
            <b:First>A</b:First>
          </b:Person>
          <b:Person>
            <b:Last>Riggio</b:Last>
            <b:First>L</b:First>
          </b:Person>
        </b:NameList>
      </b:Author>
    </b:Author>
    <b:Title>Leadership and its Effectiveness</b:Title>
    <b:JournalName>The Function od leardership in Organizations</b:JournalName>
    <b:Year>1996</b:Year>
    <b:Pages>181–210</b:Pages>
    <b:Volume>10(21)</b:Volume>
    <b:Issue>Leaderhip is failinng Institutions</b:Issue>
    <b:RefOrder>27</b:RefOrder>
  </b:Source>
  <b:Source>
    <b:Tag>Mar15</b:Tag>
    <b:SourceType>Book</b:SourceType>
    <b:Guid>{9A7D3C47-9F05-4E22-BFBD-ED7984DFA2EE}</b:Guid>
    <b:Author>
      <b:Author>
        <b:NameList>
          <b:Person>
            <b:Last>Marr</b:Last>
            <b:First>B</b:First>
          </b:Person>
        </b:NameList>
      </b:Author>
    </b:Author>
    <b:Title>Making Everything Easier. Key performance indicators for dummies</b:Title>
    <b:Year>2015</b:Year>
    <b:City> London</b:City>
    <b:Publisher>Stratford press.</b:Publisher>
    <b:RefOrder>19</b:RefOrder>
  </b:Source>
  <b:Source>
    <b:Tag>Shi11</b:Tag>
    <b:SourceType>JournalArticle</b:SourceType>
    <b:Guid>{3E038C82-0827-4A78-9407-0A00B57B05D2}</b:Guid>
    <b:Author>
      <b:Author>
        <b:NameList>
          <b:Person>
            <b:Last>Chimanyiwa</b:Last>
            <b:First>R.D</b:First>
          </b:Person>
          <b:Person>
            <b:Last>Ndemulunde</b:Last>
            <b:First>T.W</b:First>
          </b:Person>
          <b:Person>
            <b:Last>Shikongo</b:Last>
            <b:First>P.T.</b:First>
          </b:Person>
        </b:NameList>
      </b:Author>
    </b:Author>
    <b:Title>Recruitment and Retention of Employees in Namiba</b:Title>
    <b:JournalName>Career Development International</b:JournalName>
    <b:Year>2011</b:Year>
    <b:Pages>5 301-317</b:Pages>
    <b:RefOrder>28</b:RefOrder>
  </b:Source>
  <b:Source>
    <b:Tag>Hat94</b:Tag>
    <b:SourceType>Book</b:SourceType>
    <b:Guid>{D9D2B997-6CD1-43B3-BB07-7DB0D5A38993}</b:Guid>
    <b:Author>
      <b:Author>
        <b:NameList>
          <b:Person>
            <b:Last>Hatcher</b:Last>
            <b:First>L.</b:First>
          </b:Person>
        </b:NameList>
      </b:Author>
    </b:Author>
    <b:Title>A step-by-step approach to using the SAS(R) system for factor analysis and structural equation modeling</b:Title>
    <b:Year>1994</b:Year>
    <b:City>Cary, NC</b:City>
    <b:Publisher>SAS Institute.</b:Publisher>
    <b:RefOrder>29</b:RefOrder>
  </b:Source>
  <b:Source>
    <b:Tag>Har131</b:Tag>
    <b:SourceType>JournalArticle</b:SourceType>
    <b:Guid>{24754A57-46E2-46A3-AC5B-D316A0A3C351}</b:Guid>
    <b:Title>What are the advantages and disadvantages of questinnaires?</b:Title>
    <b:Year>2013</b:Year>
    <b:Author>
      <b:Author>
        <b:NameList>
          <b:Person>
            <b:Last>Harry</b:Last>
            <b:First>K</b:First>
          </b:Person>
        </b:NameList>
      </b:Author>
    </b:Author>
    <b:JournalName>ADA MED</b:JournalName>
    <b:Pages>1-23</b:Pages>
    <b:RefOrder>30</b:RefOrder>
  </b:Source>
  <b:Source>
    <b:Tag>Coo10</b:Tag>
    <b:SourceType>Book</b:SourceType>
    <b:Guid>{9E1FB26C-B407-4E77-966F-08864B0B87C5}</b:Guid>
    <b:Author>
      <b:Author>
        <b:NameList>
          <b:Person>
            <b:Last>Cook</b:Last>
            <b:First>W.</b:First>
          </b:Person>
          <b:Person>
            <b:Last>Campbell</b:Last>
            <b:First>L.</b:First>
          </b:Person>
        </b:NameList>
      </b:Author>
    </b:Author>
    <b:Year>2010</b:Year>
    <b:City>New York</b:City>
    <b:Publisher>Routledge</b:Publisher>
    <b:Title>Research Approaches</b:Title>
    <b:RefOrder>33</b:RefOrder>
  </b:Source>
  <b:Source>
    <b:Tag>And14</b:Tag>
    <b:SourceType>JournalArticle</b:SourceType>
    <b:Guid>{CBB6F58C-3AD1-4DB6-9D9A-1B0323CF738F}</b:Guid>
    <b:Title>Teacher Retention and Quality Education: Impact of Rural Incentives in North-West, South Africa</b:Title>
    <b:Year>2014</b:Year>
    <b:Author>
      <b:Author>
        <b:NameList>
          <b:Person>
            <b:Last>Andrew</b:Last>
            <b:First>M</b:First>
          </b:Person>
          <b:Person>
            <b:Last>Muchativugwa</b:Last>
            <b:First>L.H</b:First>
          </b:Person>
          <b:Person>
            <b:Last>Poti</b:Last>
            <b:First>J.G.</b:First>
          </b:Person>
        </b:NameList>
      </b:Author>
    </b:Author>
    <b:JournalName>Mediterranean Journal of Social Sciences</b:JournalName>
    <b:Pages>792-806</b:Pages>
    <b:RefOrder>4</b:RefOrder>
  </b:Source>
  <b:Source>
    <b:Tag>Gov11</b:Tag>
    <b:SourceType>Report</b:SourceType>
    <b:Guid>{5582751F-0499-47CA-A188-7A0FF7547D70}</b:Guid>
    <b:Title>Implementation of the recruitment and retention incentive for qualified teachers at remote schools</b:Title>
    <b:Year>2011</b:Year>
    <b:Author>
      <b:Author>
        <b:Corporate>Ministry of Education</b:Corporate>
      </b:Author>
    </b:Author>
    <b:Publisher>Government</b:Publisher>
    <b:City>Windhoek</b:City>
    <b:RefOrder>5</b:RefOrder>
  </b:Source>
  <b:Source>
    <b:Tag>Cre08</b:Tag>
    <b:SourceType>Book</b:SourceType>
    <b:Guid>{C0057F22-21C2-446A-8FFA-7D7ED693750D}</b:Guid>
    <b:Author>
      <b:Author>
        <b:NameList>
          <b:Person>
            <b:Last>Creswell</b:Last>
            <b:First>J.W</b:First>
          </b:Person>
          <b:Person>
            <b:Last>Garrett</b:Last>
            <b:First>T.K</b:First>
          </b:Person>
        </b:NameList>
      </b:Author>
    </b:Author>
    <b:Title>The "movement" of mixed methods research and the role of educators</b:Title>
    <b:Year>2008</b:Year>
    <b:City>South African Journal of Education</b:City>
    <b:Publisher>58-88</b:Publisher>
    <b:RefOrder>31</b:RefOrder>
  </b:Source>
  <b:Source>
    <b:Tag>Min933</b:Tag>
    <b:SourceType>Book</b:SourceType>
    <b:Guid>{4E3F8D5F-3977-46D2-86DB-7938ADBFFAA1}</b:Guid>
    <b:Author>
      <b:Author>
        <b:Corporate>Ministry of Education Arts and Culture [MOEAC]</b:Corporate>
      </b:Author>
    </b:Author>
    <b:Title>Towards Education for All:A Development Brief for Education, Culture and Training</b:Title>
    <b:Year>2002</b:Year>
    <b:City>Windhoek</b:City>
    <b:Publisher>Gamsberg Macmillan.</b:Publisher>
    <b:RefOrder>3</b:RefOrder>
  </b:Source>
  <b:Source>
    <b:Tag>Mus13</b:Tag>
    <b:SourceType>JournalArticle</b:SourceType>
    <b:Guid>{85F4AFB5-B3F5-47AB-BE22-6DA3CA4B5FCF}</b:Guid>
    <b:Title>The Limits of Monetary Incentives in Workplaces in Namibia</b:Title>
    <b:Year>2013</b:Year>
    <b:Pages>1(3), 1-5</b:Pages>
    <b:Author>
      <b:Author>
        <b:NameList>
          <b:Person>
            <b:Last>Mushaandja</b:Last>
            <b:First>J.</b:First>
          </b:Person>
        </b:NameList>
      </b:Author>
    </b:Author>
    <b:JournalName>International Journal of Social Science Tomorrow</b:JournalName>
    <b:RefOrder>36</b:RefOrder>
  </b:Source>
  <b:Source>
    <b:Tag>Chi13</b:Tag>
    <b:SourceType>Book</b:SourceType>
    <b:Guid>{AF8C1A10-C060-4414-A84D-1E1BD4C15E46}</b:Guid>
    <b:Title>The Effects of Setting Academic and Behavioural Goals on the Performance of the Science Foundation.</b:Title>
    <b:Year>2013</b:Year>
    <b:Author>
      <b:Author>
        <b:NameList>
          <b:Person>
            <b:Last>Chirimbana</b:Last>
            <b:First>M.</b:First>
          </b:Person>
        </b:NameList>
      </b:Author>
    </b:Author>
    <b:City>Windhoek</b:City>
    <b:Publisher>University of Namibia</b:Publisher>
    <b:RefOrder>39</b:RefOrder>
  </b:Source>
  <b:Source>
    <b:Tag>Bai02</b:Tag>
    <b:SourceType>Book</b:SourceType>
    <b:Guid>{789C90EC-93CA-4409-AEC0-A6761BD37C31}</b:Guid>
    <b:Author>
      <b:Author>
        <b:NameList>
          <b:Person>
            <b:Last>Baike</b:Last>
            <b:First>A.</b:First>
          </b:Person>
        </b:NameList>
      </b:Author>
    </b:Author>
    <b:Title>Recurrent Issues in Nigeria Education.</b:Title>
    <b:Year>2002</b:Year>
    <b:City>Lagos</b:City>
    <b:Publisher>Tamaza Publishing Co. Ltd</b:Publisher>
    <b:RefOrder>40</b:RefOrder>
  </b:Source>
  <b:Source>
    <b:Tag>Dru99</b:Tag>
    <b:SourceType>Book</b:SourceType>
    <b:Guid>{D5B19E82-25C1-4CC1-B88A-EF697CB950E0}</b:Guid>
    <b:Author>
      <b:Author>
        <b:NameList>
          <b:Person>
            <b:Last>Drucker</b:Last>
            <b:First>P.</b:First>
          </b:Person>
        </b:NameList>
      </b:Author>
    </b:Author>
    <b:Title>Management Challenges for the 21st Century.</b:Title>
    <b:Year>1999</b:Year>
    <b:City>New York</b:City>
    <b:Publisher>Harper Collins</b:Publisher>
    <b:RefOrder>41</b:RefOrder>
  </b:Source>
  <b:Source>
    <b:Tag>Mul05</b:Tag>
    <b:SourceType>Report</b:SourceType>
    <b:Guid>{BB37CE87-90C0-492F-881A-08D9FD3F4EF4}</b:Guid>
    <b:Title>Teachers for Rural Schools A Challenge for Africa.</b:Title>
    <b:Year>2005</b:Year>
    <b:City>Manila</b:City>
    <b:Publisher>McMillan</b:Publisher>
    <b:Author>
      <b:Author>
        <b:NameList>
          <b:Person>
            <b:Last>Mulkeen</b:Last>
            <b:First>A.</b:First>
          </b:Person>
        </b:NameList>
      </b:Author>
    </b:Author>
    <b:RefOrder>21</b:RefOrder>
  </b:Source>
  <b:Source>
    <b:Tag>Kir13</b:Tag>
    <b:SourceType>Book</b:SourceType>
    <b:Guid>{0D524FED-CC11-42E8-A805-58323CCAB537}</b:Guid>
    <b:Author>
      <b:Author>
        <b:NameList>
          <b:Person>
            <b:Last>Grissmer</b:Last>
            <b:First>D.W</b:First>
          </b:Person>
          <b:Person>
            <b:Last>Kirby</b:Last>
            <b:First>S.N.</b:First>
          </b:Person>
        </b:NameList>
      </b:Author>
    </b:Author>
    <b:Title>Teaching attrition,Theory,Evidence and suggested policy options</b:Title>
    <b:Year>2013</b:Year>
    <b:City>Washington</b:City>
    <b:Publisher>US Department of Education</b:Publisher>
    <b:RefOrder>35</b:RefOrder>
  </b:Source>
  <b:Source>
    <b:Tag>Ant12</b:Tag>
    <b:SourceType>Book</b:SourceType>
    <b:Guid>{78853DEA-4266-4FE0-89D1-154DAA46C4DB}</b:Guid>
    <b:Author>
      <b:Author>
        <b:NameList>
          <b:Person>
            <b:Last>Anthony</b:Last>
            <b:First>K</b:First>
          </b:Person>
          <b:Person>
            <b:Last>John</b:Last>
            <b:First>D.</b:First>
          </b:Person>
        </b:NameList>
      </b:Author>
    </b:Author>
    <b:Title>School Managers and Surbordinates.</b:Title>
    <b:Year>2012</b:Year>
    <b:City>Milan</b:City>
    <b:Publisher>Macmillian</b:Publisher>
    <b:RefOrder>42</b:RefOrder>
  </b:Source>
  <b:Source>
    <b:Tag>Nam12</b:Tag>
    <b:SourceType>Book</b:SourceType>
    <b:Guid>{1BEE5C9B-9FDD-4EC6-9EB4-F8306F1E3EFE}</b:Guid>
    <b:Author>
      <b:Author>
        <b:NameList>
          <b:Person>
            <b:Last>Nambundunga</b:Last>
            <b:First>M</b:First>
          </b:Person>
          <b:Person>
            <b:Last>Shoopala</b:Last>
            <b:First>T</b:First>
          </b:Person>
        </b:NameList>
      </b:Author>
    </b:Author>
    <b:Title>Factors influencing teacher attrition in Omusati region</b:Title>
    <b:Year>2012</b:Year>
    <b:City>Windhoek</b:City>
    <b:Publisher>University of Namibia</b:Publisher>
    <b:RefOrder>43</b:RefOrder>
  </b:Source>
  <b:Source>
    <b:Tag>Ing04</b:Tag>
    <b:SourceType>JournalArticle</b:SourceType>
    <b:Guid>{8231B8EE-311B-476A-97EF-16AE03052FCB}</b:Guid>
    <b:Title>What are the Effects of Induction and Mentoring on Beginning Teacher Turnover.</b:Title>
    <b:Author>
      <b:BookAuthor>
        <b:NameList>
          <b:Person>
            <b:Last>Ingersoll</b:Last>
            <b:First>R.</b:First>
            <b:Middle>M.</b:Middle>
          </b:Person>
          <b:Person>
            <b:Last>Smith</b:Last>
            <b:First>T.</b:First>
            <b:Middle>M.</b:Middle>
          </b:Person>
        </b:NameList>
      </b:BookAuthor>
      <b:Author>
        <b:NameList>
          <b:Person>
            <b:Last>Ingersoll</b:Last>
            <b:First>R.M.</b:First>
          </b:Person>
          <b:Person>
            <b:Last>Smith</b:Last>
            <b:First>T.M.</b:First>
          </b:Person>
        </b:NameList>
      </b:Author>
    </b:Author>
    <b:BookTitle>What are the effects if Induction and Mentoring on Beginning Teacher Turnover.</b:BookTitle>
    <b:Year>2004</b:Year>
    <b:Pages>41 (3) 681- 714</b:Pages>
    <b:JournalName>American Educational Research Journal</b:JournalName>
    <b:RefOrder>37</b:RefOrder>
  </b:Source>
  <b:Source>
    <b:Tag>Kin04</b:Tag>
    <b:SourceType>Book</b:SourceType>
    <b:Guid>{02B72E84-F9DA-4BA0-A0CB-BE9FD0F72B14}</b:Guid>
    <b:Author>
      <b:Author>
        <b:NameList>
          <b:Person>
            <b:Last>King</b:Last>
            <b:First>R</b:First>
          </b:Person>
        </b:NameList>
      </b:Author>
    </b:Author>
    <b:Year>2004</b:Year>
    <b:City>New York</b:City>
    <b:Publisher>Harper Collins</b:Publisher>
    <b:Title>Leadership Styles</b:Title>
    <b:RefOrder>44</b:RefOrder>
  </b:Source>
  <b:Source>
    <b:Tag>Arm06</b:Tag>
    <b:SourceType>Book</b:SourceType>
    <b:Guid>{BBFE1F65-FA93-4BDD-9272-DBFCD2198E69}</b:Guid>
    <b:Author>
      <b:Author>
        <b:NameList>
          <b:Person>
            <b:Last>Armstrong</b:Last>
            <b:First>C.</b:First>
          </b:Person>
        </b:NameList>
      </b:Author>
    </b:Author>
    <b:Year>2006</b:Year>
    <b:City>New York</b:City>
    <b:Publisher>Sage Publishers</b:Publisher>
    <b:Title>Employee Turnover</b:Title>
    <b:RefOrder>45</b:RefOrder>
  </b:Source>
  <b:Source>
    <b:Tag>Bri08</b:Tag>
    <b:SourceType>Book</b:SourceType>
    <b:Guid>{7D212136-A6E6-46BC-B90D-9740A0618F20}</b:Guid>
    <b:Author>
      <b:Author>
        <b:NameList>
          <b:Person>
            <b:Last>Briscoe</b:Last>
            <b:First>W</b:First>
          </b:Person>
          <b:Person>
            <b:Last>Claus</b:Last>
            <b:First>E.</b:First>
          </b:Person>
        </b:NameList>
      </b:Author>
    </b:Author>
    <b:Year>2008</b:Year>
    <b:City>Manila</b:City>
    <b:Publisher>Macmillian</b:Publisher>
    <b:Title>Managing Employees</b:Title>
    <b:RefOrder>46</b:RefOrder>
  </b:Source>
  <b:Source>
    <b:Tag>Bur12</b:Tag>
    <b:SourceType>Book</b:SourceType>
    <b:Guid>{C2DB52EE-2A8C-4010-BC23-69396B1E9508}</b:Guid>
    <b:Author>
      <b:Author>
        <b:NameList>
          <b:Person>
            <b:Last>Burpitt</b:Last>
            <b:First>L</b:First>
          </b:Person>
          <b:Person>
            <b:Last>Biogoness</b:Last>
            <b:First>A.</b:First>
          </b:Person>
        </b:NameList>
      </b:Author>
    </b:Author>
    <b:Year>2012</b:Year>
    <b:City>Los Angeles</b:City>
    <b:Publisher>Sage Publications</b:Publisher>
    <b:Title>Duties of School Managers</b:Title>
    <b:RefOrder>47</b:RefOrder>
  </b:Source>
  <b:Source>
    <b:Tag>Car08</b:Tag>
    <b:SourceType>Book</b:SourceType>
    <b:Guid>{B9FC6AAD-3FAD-49B5-8417-54283F46FDB6}</b:Guid>
    <b:Author>
      <b:Author>
        <b:NameList>
          <b:Person>
            <b:Last>Cartsson</b:Last>
            <b:First>N.</b:First>
          </b:Person>
        </b:NameList>
      </b:Author>
    </b:Author>
    <b:Year>2008</b:Year>
    <b:City>New York</b:City>
    <b:Publisher>Routledge</b:Publisher>
    <b:Title>Qualitative Research Approach</b:Title>
    <b:RefOrder>32</b:RefOrder>
  </b:Source>
  <b:Source>
    <b:Tag>Joh12</b:Tag>
    <b:SourceType>Book</b:SourceType>
    <b:Guid>{B482DB5C-BF00-48BD-81BC-A5A5CEC2CC9D}</b:Guid>
    <b:Year>2012</b:Year>
    <b:City>Los Angeles</b:City>
    <b:Publisher>Sage Publications</b:Publisher>
    <b:Author>
      <b:Author>
        <b:NameList>
          <b:Person>
            <b:Last>Christensen</b:Last>
            <b:First>L</b:First>
          </b:Person>
          <b:Person>
            <b:Last>Johnson</b:Last>
            <b:First>B.</b:First>
          </b:Person>
        </b:NameList>
      </b:Author>
    </b:Author>
    <b:Title>Educational Research,Quantitative,Qualitative, Mixed Approaches</b:Title>
    <b:RefOrder>38</b:RefOrder>
  </b:Source>
  <b:Source>
    <b:Tag>Chr10</b:Tag>
    <b:SourceType>Book</b:SourceType>
    <b:Guid>{2997D6CA-7D6A-4252-AF4C-D6E2CDB23966}</b:Guid>
    <b:Author>
      <b:Author>
        <b:NameList>
          <b:Person>
            <b:Last>Christensen</b:Last>
            <b:First>L.</b:First>
          </b:Person>
          <b:Person>
            <b:Last>Johnson</b:Last>
            <b:First>B</b:First>
          </b:Person>
          <b:Person>
            <b:Last>Turner</b:Last>
            <b:First>L.</b:First>
          </b:Person>
        </b:NameList>
      </b:Author>
    </b:Author>
    <b:Year>2010</b:Year>
    <b:City>Los Angeles</b:City>
    <b:Publisher>Sage Publications</b:Publisher>
    <b:Title>Quantitative, Qualitative and Mixed Research Approaches</b:Title>
    <b:RefOrder>48</b:RefOrder>
  </b:Source>
  <b:Source>
    <b:Tag>Coh07</b:Tag>
    <b:SourceType>Book</b:SourceType>
    <b:Guid>{986E57B8-644F-4053-99E7-66B57DCC0325}</b:Guid>
    <b:Year>2007</b:Year>
    <b:Publisher>Routledge</b:Publisher>
    <b:City>New York</b:City>
    <b:Author>
      <b:Author>
        <b:NameList>
          <b:Person>
            <b:Last>Cohen</b:Last>
            <b:First>L</b:First>
          </b:Person>
          <b:Person>
            <b:Last>Manion</b:Last>
            <b:First>K</b:First>
          </b:Person>
          <b:Person>
            <b:Last>Morrison</b:Last>
            <b:First>K.</b:First>
          </b:Person>
        </b:NameList>
      </b:Author>
    </b:Author>
    <b:Title>Research Methods in Education</b:Title>
    <b:RefOrder>49</b:RefOrder>
  </b:Source>
  <b:Source>
    <b:Tag>Dem04</b:Tag>
    <b:SourceType>Book</b:SourceType>
    <b:Guid>{9947EDF7-B6F6-4B7F-AE22-23FCF92134D6}</b:Guid>
    <b:Year>2004</b:Year>
    <b:City>New York</b:City>
    <b:Publisher>Sage Publications</b:Publisher>
    <b:Author>
      <b:Author>
        <b:NameList>
          <b:Person>
            <b:Last>Dembo</b:Last>
            <b:First>K.</b:First>
          </b:Person>
        </b:NameList>
      </b:Author>
    </b:Author>
    <b:Title>Employees Need for Belonging</b:Title>
    <b:RefOrder>7</b:RefOrder>
  </b:Source>
  <b:Source>
    <b:Tag>Geo09</b:Tag>
    <b:SourceType>Book</b:SourceType>
    <b:Guid>{88BBA243-80C4-4B50-B731-B428C59C7488}</b:Guid>
    <b:Author>
      <b:Author>
        <b:NameList>
          <b:Person>
            <b:Last>Georgopoulus</b:Last>
            <b:First>W.</b:First>
          </b:Person>
          <b:Person>
            <b:Last>Tannenbaum</b:Last>
            <b:First>T.</b:First>
          </b:Person>
        </b:NameList>
      </b:Author>
    </b:Author>
    <b:Year>2009</b:Year>
    <b:City>Los Angeles</b:City>
    <b:Publisher>Andventure Works Press</b:Publisher>
    <b:Title>Leadership and Employee Performances</b:Title>
    <b:RefOrder>50</b:RefOrder>
  </b:Source>
  <b:Source>
    <b:Tag>Hol09</b:Tag>
    <b:SourceType>Book</b:SourceType>
    <b:Guid>{C89F5C4F-17E7-428A-B0D0-6E90ADA0D7B7}</b:Guid>
    <b:Author>
      <b:Author>
        <b:NameList>
          <b:Person>
            <b:Last>Holloway</b:Last>
            <b:First>E.</b:First>
          </b:Person>
          <b:Person>
            <b:Last>Wheeler</b:Last>
            <b:First>D.</b:First>
          </b:Person>
        </b:NameList>
      </b:Author>
    </b:Author>
    <b:Year>2009</b:Year>
    <b:City>Manila</b:City>
    <b:Publisher>Macmillan</b:Publisher>
    <b:Title>Reserch Ethics</b:Title>
    <b:RefOrder>34</b:RefOrder>
  </b:Source>
  <b:Source>
    <b:Tag>Hul02</b:Tag>
    <b:SourceType>Book</b:SourceType>
    <b:Guid>{8D7201A8-8BEB-48A5-B6BD-1CE0AD1B972B}</b:Guid>
    <b:Year>2002</b:Year>
    <b:Author>
      <b:Author>
        <b:NameList>
          <b:Person>
            <b:Last>Hulin</b:Last>
            <b:First>C.L.</b:First>
          </b:Person>
          <b:Person>
            <b:Last>Kendall</b:Last>
            <b:First>L.M</b:First>
          </b:Person>
          <b:Person>
            <b:Last>Smith</b:Last>
            <b:First>P.C.</b:First>
          </b:Person>
        </b:NameList>
      </b:Author>
    </b:Author>
    <b:City>Chicago</b:City>
    <b:Publisher>Rand MacNally</b:Publisher>
    <b:Title>Measurements of Satisfaction in Work and Retirement</b:Title>
    <b:RefOrder>51</b:RefOrder>
  </b:Source>
  <b:Source>
    <b:Tag>Men11</b:Tag>
    <b:SourceType>BookSection</b:SourceType>
    <b:Guid>{13F7C1F2-F9A6-4C6A-A61B-300FB4E73559}</b:Guid>
    <b:Author>
      <b:Author>
        <b:NameList>
          <b:Person>
            <b:Last>Mensa</b:Last>
            <b:First>L.</b:First>
          </b:Person>
          <b:Person>
            <b:Last>Alemna</b:Last>
            <b:First>E.</b:First>
          </b:Person>
        </b:NameList>
      </b:Author>
    </b:Author>
    <b:Year>2011</b:Year>
    <b:City>Lagos</b:City>
    <b:Publisher>Tamaza Publishers</b:Publisher>
    <b:Title>Employee Retention</b:Title>
    <b:RefOrder>24</b:RefOrder>
  </b:Source>
  <b:Source>
    <b:Tag>Mul08</b:Tag>
    <b:SourceType>BookSection</b:SourceType>
    <b:Guid>{BF086125-2180-466A-B9A2-008EAE8BA802}</b:Guid>
    <b:Year> 2008</b:Year>
    <b:Publisher>World Bank</b:Publisher>
    <b:City>Washington DC</b:City>
    <b:Author>
      <b:BookAuthor>
        <b:NameList>
          <b:Person>
            <b:Last>Chen</b:Last>
            <b:First>D</b:First>
          </b:Person>
          <b:Person>
            <b:Last>Mulkeen</b:Last>
            <b:First>A.</b:First>
          </b:Person>
        </b:NameList>
      </b:BookAuthor>
    </b:Author>
    <b:LCID>en-ZA</b:LCID>
    <b:BookTitle>Teachers in Rural Schools, Experiences in Lesotho, Malawi, Mozambique, Tanzania and Uganda</b:BookTitle>
    <b:RefOrder>52</b:RefOrder>
  </b:Source>
  <b:Source>
    <b:Tag>Luk</b:Tag>
    <b:SourceType>JournalArticle</b:SourceType>
    <b:Guid>{AE4D00D2-454A-4CEA-8181-2D22F3970C84}</b:Guid>
    <b:Author>
      <b:Author>
        <b:NameList>
          <b:Person>
            <b:Last>Plonsky</b:Last>
            <b:First>Luke</b:First>
          </b:Person>
          <b:Person>
            <b:Last>Ziegler</b:Last>
            <b:First>Nicole</b:First>
          </b:Person>
        </b:NameList>
      </b:Author>
    </b:Author>
    <b:Title>The CALL-SLA interface: Insights from a second language order synthesis</b:Title>
    <b:JournalName>Language Learning and Technology</b:JournalName>
    <b:Year>2016</b:Year>
    <b:Pages>17-37</b:Pages>
    <b:Volume>20</b:Volume>
    <b:Issue>2</b:Issue>
    <b:RefOrder>1</b:RefOrder>
  </b:Source>
  <b:Source>
    <b:Tag>Huw14</b:Tag>
    <b:SourceType>JournalArticle</b:SourceType>
    <b:Guid>{62E94E91-3DAF-4930-BF87-6B7B344F10E5}</b:Guid>
    <b:Title>Is CALL obsolete? Language acquisition and language learning revisited in a digital age</b:Title>
    <b:Year>2014</b:Year>
    <b:Pages>1-6</b:Pages>
    <b:LCID>en-GB</b:LCID>
    <b:Author>
      <b:Author>
        <b:NameList>
          <b:Person>
            <b:Last>Jarvis</b:Last>
            <b:First>Huw</b:First>
          </b:Person>
          <b:Person>
            <b:Last>Krashen</b:Last>
            <b:First>Stephen</b:First>
          </b:Person>
        </b:NameList>
      </b:Author>
    </b:Author>
    <b:JournalName>The Electronic Journal for English as a Second Language</b:JournalName>
    <b:Volume>17</b:Volume>
    <b:Issue>4</b:Issue>
    <b:RefOrder>2</b:RefOrder>
  </b:Source>
  <b:Source>
    <b:Tag>RTN12</b:Tag>
    <b:SourceType>JournalArticle</b:SourceType>
    <b:Guid>{ABC5225F-E066-402C-8A96-9E80AC41B781}</b:Guid>
    <b:Author>
      <b:Author>
        <b:NameList>
          <b:Person>
            <b:Last>Nenge</b:Last>
            <b:First>R.T.</b:First>
          </b:Person>
          <b:Person>
            <b:Last>Chimbadzwa</b:Last>
            <b:First>Z.</b:First>
          </b:Person>
          <b:Person>
            <b:Last>Mapolisa</b:Last>
            <b:First>T.</b:First>
          </b:Person>
        </b:NameList>
      </b:Author>
    </b:Author>
    <b:Title>ICT implementation challenges and strategies for ODL institutions: The ZOU's National Centre Academic Staff Experiences</b:Title>
    <b:JournalName>Turkish Online Journal of Distance Education</b:JournalName>
    <b:Year>2012</b:Year>
    <b:Pages>112-124</b:Pages>
    <b:Volume>13</b:Volume>
    <b:Issue>4</b:Issue>
    <b:RefOrder>3</b:RefOrder>
  </b:Source>
  <b:Source>
    <b:Tag>Liv12</b:Tag>
    <b:SourceType>JournalArticle</b:SourceType>
    <b:Guid>{51DB0D99-B750-4B43-8DAA-D2658599DCF9}</b:Guid>
    <b:Author>
      <b:Author>
        <b:NameList>
          <b:Person>
            <b:Last>Livingstone</b:Last>
            <b:First>S.</b:First>
          </b:Person>
        </b:NameList>
      </b:Author>
    </b:Author>
    <b:Title>Critical reflections on the benefits of ICT in education.</b:Title>
    <b:JournalName>Oxford Review of Education</b:JournalName>
    <b:Year>2012</b:Year>
    <b:Pages>9-24</b:Pages>
    <b:Volume>38</b:Volume>
    <b:Issue>1</b:Issue>
    <b:RefOrder>4</b:RefOrder>
  </b:Source>
  <b:Source>
    <b:Tag>Kha12</b:Tag>
    <b:SourceType>JournalArticle</b:SourceType>
    <b:Guid>{BBB33C81-7F70-43C1-A835-6330C008BE80}</b:Guid>
    <b:Author>
      <b:Author>
        <b:NameList>
          <b:Person>
            <b:Last>Khan</b:Last>
            <b:First>S.H.</b:First>
          </b:Person>
          <b:Person>
            <b:Last>Hasan</b:Last>
            <b:First>M</b:First>
          </b:Person>
          <b:Person>
            <b:Last>Clement</b:Last>
            <b:First>C.K.</b:First>
          </b:Person>
        </b:NameList>
      </b:Author>
    </b:Author>
    <b:Title>Barriers to the introduction of ICT into education in developing countries: The example of Bangladesh.</b:Title>
    <b:Pages>61-80</b:Pages>
    <b:Year>2012</b:Year>
    <b:JournalName>International Journal of of Instruction</b:JournalName>
    <b:Volume>5</b:Volume>
    <b:Issue>2</b:Issue>
    <b:RefOrder>5</b:RefOrder>
  </b:Source>
  <b:Source>
    <b:Tag>Eng07</b:Tag>
    <b:SourceType>JournalArticle</b:SourceType>
    <b:Guid>{EE18E7FA-086A-41F0-8ED5-278AC4ABA1B5}</b:Guid>
    <b:Author>
      <b:Author>
        <b:NameList>
          <b:Person>
            <b:Last>England</b:Last>
            <b:First>Liz</b:First>
          </b:Person>
        </b:NameList>
      </b:Author>
    </b:Author>
    <b:Title>Technology applications in English language teaching in Egyptian universities: A developing relationship</b:Title>
    <b:JournalName>CALICO Journal</b:JournalName>
    <b:Year>2007</b:Year>
    <b:Pages>381-406</b:Pages>
    <b:Volume>24</b:Volume>
    <b:Issue>2</b:Issue>
    <b:RefOrder>6</b:RefOrder>
  </b:Source>
  <b:Source>
    <b:Tag>Sal12</b:Tag>
    <b:SourceType>ConferenceProceedings</b:SourceType>
    <b:Guid>{E6CA942A-7EC4-4760-8C9B-8173F40A90F3}</b:Guid>
    <b:Author>
      <b:Author>
        <b:NameList>
          <b:Person>
            <b:Last>Salehi</b:Last>
            <b:First>Hadi</b:First>
          </b:Person>
          <b:Person>
            <b:Last>Salehi</b:Last>
            <b:First>Zeinab</b:First>
          </b:Person>
        </b:NameList>
      </b:Author>
    </b:Author>
    <b:Title>Integration of ICT in language teaching: Challenges and barriers</b:Title>
    <b:Year>2012</b:Year>
    <b:Publisher>IACSIT Press</b:Publisher>
    <b:City>Singapore</b:City>
    <b:ConferenceName>3rd International Conferenceon on e-Education, e-Business, e-Management and e-Learning</b:ConferenceName>
    <b:Volume>27</b:Volume>
    <b:RefOrder>7</b:RefOrder>
  </b:Source>
  <b:Source>
    <b:Tag>Mte11</b:Tag>
    <b:SourceType>JournalArticle</b:SourceType>
    <b:Guid>{28862950-110C-4049-9817-571680228299}</b:Guid>
    <b:Author>
      <b:Author>
        <b:NameList>
          <b:Person>
            <b:Last>Mtebe</b:Last>
            <b:First>Joel</b:First>
            <b:Middle>S</b:Middle>
          </b:Person>
          <b:Person>
            <b:Last>Dachi</b:Last>
            <b:First>Hilary</b:First>
          </b:Person>
          <b:Person>
            <b:Last>Raphael</b:Last>
            <b:First>Christina</b:First>
          </b:Person>
        </b:NameList>
      </b:Author>
    </b:Author>
    <b:Title>Integrating ICT into teaching and learning at the University of Dar es Salaam</b:Title>
    <b:JournalName>Distance Education</b:JournalName>
    <b:Year>2011</b:Year>
    <b:Pages>289-294</b:Pages>
    <b:Volume>32</b:Volume>
    <b:Issue>2</b:Issue>
    <b:RefOrder>8</b:RefOrder>
  </b:Source>
  <b:Source>
    <b:Tag>Mik11</b:Tag>
    <b:SourceType>JournalArticle</b:SourceType>
    <b:Guid>{86A2919C-F3AA-43A7-A707-39BAAEE33587}</b:Guid>
    <b:Author>
      <b:Author>
        <b:NameList>
          <b:Person>
            <b:Last>Mikre</b:Last>
            <b:First>F</b:First>
          </b:Person>
        </b:NameList>
      </b:Author>
    </b:Author>
    <b:Title>The roles of Information Communication Technologies in Education: Review article with emphasis to the computer and Internet</b:Title>
    <b:JournalName>Ethiopian Journal of Education</b:JournalName>
    <b:Year>2011</b:Year>
    <b:Volume>6</b:Volume>
    <b:Issue>2</b:Issue>
    <b:Pages>1-16</b:Pages>
    <b:RefOrder>9</b:RefOrder>
  </b:Source>
  <b:Source>
    <b:Tag>Liu13</b:Tag>
    <b:SourceType>ConferenceProceedings</b:SourceType>
    <b:Guid>{92E0610E-D2FC-4F24-A0FF-DC3E4A5385B2}</b:Guid>
    <b:Author>
      <b:Author>
        <b:NameList>
          <b:Person>
            <b:Last>Liu</b:Last>
            <b:First>Jing</b:First>
          </b:Person>
        </b:NameList>
      </b:Author>
    </b:Author>
    <b:Title>E-learning in English classrooms: Investigating factors impacting on ESL (English as Second Language) college students' acceptance and use of the Modular Object Oriented Dynamic Learning Environent (Moodle) </b:Title>
    <b:Year>2013</b:Year>
    <b:Publisher>Graduate Dessertations: Paper 13256</b:Publisher>
    <b:City>Iowa State University</b:City>
    <b:RefOrder>10</b:RefOrder>
  </b:Source>
  <b:Source>
    <b:Tag>Kla</b:Tag>
    <b:SourceType>JournalArticle</b:SourceType>
    <b:Guid>{63B3885B-B42B-4A07-BFE5-5BAD3E3EC612}</b:Guid>
    <b:Title>Are you ready to "MOODLE"</b:Title>
    <b:Author>
      <b:Author>
        <b:NameList>
          <b:Person>
            <b:Last>Brandl</b:Last>
            <b:First>Klaus</b:First>
          </b:Person>
        </b:NameList>
      </b:Author>
    </b:Author>
    <b:JournalName>Language Learning and Technology</b:JournalName>
    <b:Year>2005</b:Year>
    <b:Pages>16-23</b:Pages>
    <b:Volume>9</b:Volume>
    <b:Issue>2</b:Issue>
    <b:RefOrder>11</b:RefOrder>
  </b:Source>
  <b:Source>
    <b:Tag>Ana12</b:Tag>
    <b:SourceType>JournalArticle</b:SourceType>
    <b:Guid>{1F46547B-97EE-4FDA-B0FC-9060E520D577}</b:Guid>
    <b:Author>
      <b:Author>
        <b:NameList>
          <b:Person>
            <b:Last>Muñoz-Repiso</b:Last>
            <b:First>Ana</b:First>
            <b:Middle>Garcia</b:Middle>
          </b:Person>
          <b:Person>
            <b:Last>Tejedor</b:Last>
            <b:First>Francisco</b:First>
            <b:Middle>Javier</b:Middle>
          </b:Person>
        </b:NameList>
      </b:Author>
    </b:Author>
    <b:Title>The incorporation of ICT in higher education. The contribution of ROC curves in the graphic visualization of differences in the analysis of the variables</b:Title>
    <b:JournalName>ritish Journal of Educational Technology</b:JournalName>
    <b:Year>2012</b:Year>
    <b:Pages>901-919</b:Pages>
    <b:Volume>43</b:Volume>
    <b:Issue>6</b:Issue>
    <b:RefOrder>12</b:RefOrder>
  </b:Source>
  <b:Source>
    <b:Tag>Car12</b:Tag>
    <b:SourceType>JournalArticle</b:SourceType>
    <b:Guid>{66D33A75-7206-4693-9404-3BA13F5059C8}</b:Guid>
    <b:Author>
      <b:Author>
        <b:NameList>
          <b:Person>
            <b:Last>Costa</b:Last>
            <b:First>Carolina</b:First>
          </b:Person>
          <b:Person>
            <b:Last>Alvelos</b:Last>
            <b:First>Helena</b:First>
          </b:Person>
          <b:Person>
            <b:Last>Teixeira</b:Last>
            <b:First>Leonor</b:First>
          </b:Person>
        </b:NameList>
      </b:Author>
    </b:Author>
    <b:Title>The use of MOODLE e-learning platform: A study in a Portuguese University</b:Title>
    <b:JournalName>Procedia Technology</b:JournalName>
    <b:Year>2012</b:Year>
    <b:Pages>334-343</b:Pages>
    <b:Volume>5</b:Volume>
    <b:RefOrder>13</b:RefOrder>
  </b:Source>
  <b:Source>
    <b:Tag>Myr16</b:Tag>
    <b:SourceType>ConferenceProceedings</b:SourceType>
    <b:Guid>{0DE9AAEA-DB42-4553-8279-90B0533B6C7B}</b:Guid>
    <b:Author>
      <b:Author>
        <b:NameList>
          <b:Person>
            <b:Last>Peñafiel</b:Last>
            <b:First>Myriam</b:First>
          </b:Person>
          <b:Person>
            <b:Last>Navarrete</b:Last>
            <b:First>Rosa</b:First>
          </b:Person>
          <b:Person>
            <b:Last>Vásquez</b:Last>
            <b:First>Stefanie</b:First>
          </b:Person>
          <b:Person>
            <b:Last>Luján-Mora</b:Last>
            <b:First>Sergio</b:First>
          </b:Person>
        </b:NameList>
      </b:Author>
    </b:Author>
    <b:Title>Moodle as a support tool in higher education: Academic authorities opinion</b:Title>
    <b:Year>2016</b:Year>
    <b:City>ACHI </b:City>
    <b:Publisher>IARIA</b:Publisher>
    <b:RefOrder>14</b:RefOrder>
  </b:Source>
  <b:Source>
    <b:Tag>Nik11</b:Tag>
    <b:SourceType>JournalArticle</b:SourceType>
    <b:Guid>{A6EF9B41-98E4-4923-BFF8-2BA263B39266}</b:Guid>
    <b:Author>
      <b:Author>
        <b:NameList>
          <b:Person>
            <b:Last>Tselios</b:Last>
            <b:First>Nikolaos</b:First>
          </b:Person>
          <b:Person>
            <b:Last>Daskalakis</b:Last>
            <b:First>Stelios</b:First>
          </b:Person>
          <b:Person>
            <b:Last>Papadopoulou</b:Last>
            <b:First>Maria</b:First>
          </b:Person>
        </b:NameList>
      </b:Author>
    </b:Author>
    <b:Title>Assessing the acceptance of a blended learning university course</b:Title>
    <b:JournalName>Journal of Educational Technology and Society</b:JournalName>
    <b:Year>2011</b:Year>
    <b:Pages>224-235</b:Pages>
    <b:Volume>14</b:Volume>
    <b:Issue>2</b:Issue>
    <b:RefOrder>15</b:RefOrder>
  </b:Source>
  <b:Source>
    <b:Tag>ILa15</b:Tag>
    <b:SourceType>JournalArticle</b:SourceType>
    <b:Guid>{8F6375C0-37A2-4962-9F80-7A1EC7F4CE05}</b:Guid>
    <b:Title>Towards new cultures of learning: Personal learning environments as a developmental perspective for improving higher education language courses</b:Title>
    <b:Year>2015</b:Year>
    <b:Author>
      <b:Author>
        <b:NameList>
          <b:Person>
            <b:Last>Laakkonen</b:Last>
            <b:First>Ilona.</b:First>
          </b:Person>
          <b:Person>
            <b:Last>Taalas</b:Last>
            <b:First>P.</b:First>
          </b:Person>
        </b:NameList>
      </b:Author>
    </b:Author>
    <b:JournalName>Language Learning in Higher Education</b:JournalName>
    <b:Pages>223-241</b:Pages>
    <b:Volume>5</b:Volume>
    <b:Issue>1</b:Issue>
    <b:RefOrder>16</b:RefOrder>
  </b:Source>
  <b:Source>
    <b:Tag>Cha07</b:Tag>
    <b:SourceType>Report</b:SourceType>
    <b:Guid>{E6F2FE97-6EA9-4909-9BA3-7A460C6FD685}</b:Guid>
    <b:Title>Blended learning in the development context: Experience with GDLN in Asia Pacific</b:Title>
    <b:Year>2007</b:Year>
    <b:City>Tokyo</b:City>
    <b:Publisher>Tokyo Development Learning Center</b:Publisher>
    <b:Author>
      <b:Author>
        <b:NameList>
          <b:Person>
            <b:Last>Maguire</b:Last>
            <b:First>Charles</b:First>
          </b:Person>
          <b:Person>
            <b:Last>Zhang</b:Last>
            <b:First>Jiping</b:First>
          </b:Person>
        </b:NameList>
      </b:Author>
    </b:Author>
    <b:ShortTitle>Japan/World Bank Distance Learning Partnership Project</b:ShortTitle>
    <b:YearAccessed>2012</b:YearAccessed>
    <b:MonthAccessed>01</b:MonthAccessed>
    <b:DayAccessed>24</b:DayAccessed>
    <b:URL>https://www.jointokyo.org/files/cms/news/pdf/Blended_Learning_in_the_Development_Context_v1.pdf</b:URL>
    <b:RefOrder>17</b:RefOrder>
  </b:Source>
  <b:Source>
    <b:Tag>AlZ13</b:Tag>
    <b:SourceType>JournalArticle</b:SourceType>
    <b:Guid>{99BD17AD-9914-4DEA-B2C5-A457BEDA72E6}</b:Guid>
    <b:Title>EFL Students' perceptions of a blended learning environment: Advantages, limitations and suggestions for improvement</b:Title>
    <b:Year>2013</b:Year>
    <b:Author>
      <b:Author>
        <b:NameList>
          <b:Person>
            <b:Last>Al Zumor</b:Last>
            <b:First>Abdul</b:First>
            <b:Middle>Wahed Q</b:Middle>
          </b:Person>
          <b:Person>
            <b:Last>Al Refaai</b:Last>
            <b:First>Ismail</b:First>
            <b:Middle>K</b:Middle>
          </b:Person>
          <b:Person>
            <b:Last>Eddin</b:Last>
            <b:First>Eyhab</b:First>
            <b:Middle>A Bader</b:Middle>
          </b:Person>
          <b:Person>
            <b:Last>Al-Rahman</b:Last>
            <b:First>Farouq</b:First>
            <b:Middle>H Aziz</b:Middle>
          </b:Person>
        </b:NameList>
      </b:Author>
    </b:Author>
    <b:JournalName>English Language Teaching</b:JournalName>
    <b:Pages>95-110</b:Pages>
    <b:Volume>6</b:Volume>
    <b:Issue>10</b:Issue>
    <b:RefOrder>18</b:RefOrder>
  </b:Source>
  <b:Source>
    <b:Tag>Ays14</b:Tag>
    <b:SourceType>JournalArticle</b:SourceType>
    <b:Guid>{5349EC46-D2C0-45F9-BEA4-5E43028F0E05}</b:Guid>
    <b:Author>
      <b:Author>
        <b:NameList>
          <b:Person>
            <b:Last>Şahin-Kizil</b:Last>
            <b:First>Aysel</b:First>
          </b:Person>
        </b:NameList>
      </b:Author>
    </b:Author>
    <b:JournalName>The JALT CALL Journal</b:JournalName>
    <b:Year>2014</b:Year>
    <b:Pages>175-188</b:Pages>
    <b:Volume>10</b:Volume>
    <b:Issue>3</b:Issue>
    <b:Title>Blended instruction for EFL learners: Engagement, learning and course satisfaction</b:Title>
    <b:RefOrder>19</b:RefOrder>
  </b:Source>
  <b:Source>
    <b:Tag>Tyl12</b:Tag>
    <b:SourceType>DocumentFromInternetSite</b:SourceType>
    <b:Guid>{75658BB5-28A0-481D-BC93-53D7646E4D35}</b:Guid>
    <b:Author>
      <b:Author>
        <b:NameList>
          <b:Person>
            <b:Last>Albee</b:Last>
            <b:First>Tyler</b:First>
          </b:Person>
          <b:Person>
            <b:Last>Hagger</b:Last>
            <b:First>Jeremy</b:First>
          </b:Person>
          <b:Person>
            <b:Last>Paula</b:Last>
            <b:First>Amy</b:First>
          </b:Person>
          <b:Person>
            <b:Last>Perez-Rogers</b:Last>
            <b:First>James</b:First>
          </b:Person>
        </b:NameList>
      </b:Author>
    </b:Author>
    <b:Title>Opportunities for a new generation of e-learning: The return of Moodle to the Polytechnic of Namibia</b:Title>
    <b:Year>2012</b:Year>
    <b:Month>May</b:Month>
    <b:Day>3</b:Day>
    <b:YearAccessed>2017</b:YearAccessed>
    <b:MonthAccessed>April</b:MonthAccessed>
    <b:URL>https://web.wpi.edu/Pubs/E-project/Available/E-project-050812-134722/</b:URL>
    <b:DayAccessed>23</b:DayAccessed>
    <b:RefOrder>20</b:RefOrder>
  </b:Source>
  <b:Source>
    <b:Tag>Moo15</b:Tag>
    <b:SourceType>InternetSite</b:SourceType>
    <b:Guid>{ADF1EAEF-FCC5-4506-8ECD-B7A23D927E37}</b:Guid>
    <b:Title>Moodle.org</b:Title>
    <b:Year>2015</b:Year>
    <b:Author>
      <b:Author>
        <b:NameList>
          <b:Person>
            <b:Last>Moodle</b:Last>
          </b:Person>
        </b:NameList>
      </b:Author>
    </b:Author>
    <b:YearAccessed>2017</b:YearAccessed>
    <b:MonthAccessed>April</b:MonthAccessed>
    <b:DayAccessed>25</b:DayAccessed>
    <b:URL>https://docs.moodle.org/32/en/About_Moodle</b:URL>
    <b:RefOrder>21</b:RefOrder>
  </b:Source>
  <b:Source>
    <b:Tag>Swa00</b:Tag>
    <b:SourceType>BookSection</b:SourceType>
    <b:Guid>{8D9EAFA9-121C-4172-A855-FE9C4FC64983}</b:Guid>
    <b:Author>
      <b:Author>
        <b:NameList>
          <b:Person>
            <b:Last>Swain</b:Last>
            <b:First>M.</b:First>
          </b:Person>
        </b:NameList>
      </b:Author>
      <b:Editor>
        <b:NameList>
          <b:Person>
            <b:Last>Lantolf</b:Last>
            <b:First>J.P.</b:First>
          </b:Person>
        </b:NameList>
      </b:Editor>
    </b:Author>
    <b:Title>The output hypothesis and beyond: Mediating acquisition through collaborative dialogue</b:Title>
    <b:Year>2000</b:Year>
    <b:BookTitle>Sociocultural theory of second language learning</b:BookTitle>
    <b:Pages>97-114</b:Pages>
    <b:City>Oxford</b:City>
    <b:Publisher>Oxford University Press</b:Publisher>
    <b:RefOrder>22</b:RefOrder>
  </b:Source>
  <b:Source>
    <b:Tag>Hic16</b:Tag>
    <b:SourceType>JournalArticle</b:SourceType>
    <b:Guid>{5CB15964-BCA5-4AD9-BD91-87DBFDEED45E}</b:Guid>
    <b:Author>
      <b:Author>
        <b:NameList>
          <b:Person>
            <b:Last>Zyad</b:Last>
            <b:First>Hicham</b:First>
          </b:Person>
        </b:NameList>
      </b:Author>
    </b:Author>
    <b:Title>Technology-mediated ELT writing: Acceptance and engagement in online Moodle course</b:Title>
    <b:JournalName>Contemporary Educational Technology</b:JournalName>
    <b:Year>2016</b:Year>
    <b:Pages>314-330</b:Pages>
    <b:Volume>7</b:Volume>
    <b:Issue>4</b:Issue>
    <b:RefOrder>23</b:RefOrder>
  </b:Source>
  <b:Source>
    <b:Tag>TLi11</b:Tag>
    <b:SourceType>JournalArticle</b:SourceType>
    <b:Guid>{F92E9C72-AF0C-4670-B688-2A6FD54EFC9F}</b:Guid>
    <b:Author>
      <b:Author>
        <b:NameList>
          <b:Person>
            <b:Last>Lin</b:Last>
            <b:First>T.</b:First>
          </b:Person>
        </b:NameList>
      </b:Author>
    </b:Author>
    <b:Title>Review of Moodle 2.0</b:Title>
    <b:JournalName>Language Learning and Technology</b:JournalName>
    <b:Year>2011</b:Year>
    <b:Pages>27-33</b:Pages>
    <b:Volume>15</b:Volume>
    <b:Issue>2</b:Issue>
    <b:RefOrder>24</b:RefOrder>
  </b:Source>
  <b:Source>
    <b:Tag>GMo09</b:Tag>
    <b:SourceType>JournalArticle</b:SourceType>
    <b:Guid>{22EF1B09-7D7C-4471-BAB0-34C5F2E98664}</b:Guid>
    <b:Author>
      <b:Author>
        <b:NameList>
          <b:Person>
            <b:Last>Motteram</b:Last>
            <b:First>G.</b:First>
          </b:Person>
          <b:Person>
            <b:Last>Sharma</b:Last>
            <b:First>P.</b:First>
          </b:Person>
        </b:NameList>
      </b:Author>
    </b:Author>
    <b:Title>Blending learning in a Web 2.0 world</b:Title>
    <b:JournalName>International Journal of Emerging Technologies and Society</b:JournalName>
    <b:Year>2009</b:Year>
    <b:Pages>83-96</b:Pages>
    <b:Volume>7</b:Volume>
    <b:Issue>2</b:Issue>
    <b:RefOrder>25</b:RefOrder>
  </b:Source>
  <b:Source>
    <b:Tag>CER08</b:Tag>
    <b:SourceType>JournalArticle</b:SourceType>
    <b:Guid>{64E98D83-7923-4ACF-8416-35DC14F00841}</b:Guid>
    <b:Author>
      <b:Author>
        <b:NameList>
          <b:Person>
            <b:Last>Robertson</b:Last>
            <b:First>C.E.</b:First>
          </b:Person>
        </b:NameList>
      </b:Author>
    </b:Author>
    <b:Title>Integration of Moodle course management system (CMS) into an EFL writing class  </b:Title>
    <b:JournalName>The JALT CALL Journal</b:JournalName>
    <b:Year>2008</b:Year>
    <b:Pages>53-59</b:Pages>
    <b:Volume>4</b:Volume>
    <b:Issue>1</b:Issue>
    <b:RefOrder>26</b:RefOrder>
  </b:Source>
  <b:Source>
    <b:Tag>PWr11</b:Tag>
    <b:SourceType>JournalArticle</b:SourceType>
    <b:Guid>{9D17D0E4-1312-42DF-8C52-FBD8B41AB6B9}</b:Guid>
    <b:Author>
      <b:Author>
        <b:NameList>
          <b:Person>
            <b:Last>Wright</b:Last>
            <b:First>P.</b:First>
          </b:Person>
          <b:Person>
            <b:Last>Wright</b:Last>
            <b:First>G.</b:First>
          </b:Person>
        </b:NameList>
      </b:Author>
    </b:Author>
    <b:Title>Using Moodle to enhance Thai language learning: Instructor and learner perspectives</b:Title>
    <b:JournalName>The Journal of Kanda University International Studies</b:JournalName>
    <b:Year>2011</b:Year>
    <b:Pages>375-398</b:Pages>
    <b:Volume>23</b:Volume>
    <b:RefOrder>27</b:RefOrder>
  </b:Source>
  <b:Source>
    <b:Tag>Msw14</b:Tag>
    <b:SourceType>JournalArticle</b:SourceType>
    <b:Guid>{87D95740-046A-41EB-8AAF-89BA80E6B900}</b:Guid>
    <b:Author>
      <b:Author>
        <b:NameList>
          <b:Person>
            <b:Last>Tshabalala</b:Last>
            <b:First>Mswazi</b:First>
          </b:Person>
          <b:Person>
            <b:Last>Ndeya-Ndereya</b:Last>
            <b:First>Charity</b:First>
          </b:Person>
          <b:Person>
            <b:Last>Merwe</b:Last>
            <b:First>Tiana</b:First>
            <b:Middle>van der</b:Middle>
          </b:Person>
        </b:NameList>
      </b:Author>
    </b:Author>
    <b:Title>Implementing blended learning at a developing university: Obstacles in the way</b:Title>
    <b:JournalName>Electronic Journal of e-Learning</b:JournalName>
    <b:Year>2014</b:Year>
    <b:Pages>101-110</b:Pages>
    <b:Volume>12</b:Volume>
    <b:Issue>1</b:Issue>
    <b:RefOrder>28</b:RefOrder>
  </b:Source>
  <b:Source>
    <b:Tag>Sey13</b:Tag>
    <b:SourceType>JournalArticle</b:SourceType>
    <b:Guid>{E8ED105A-0539-4B3D-986D-8A4B3635C995}</b:Guid>
    <b:Author>
      <b:Author>
        <b:NameList>
          <b:Person>
            <b:Last>Shahrokni</b:Last>
            <b:First>Seyed</b:First>
            <b:Middle>A.</b:Middle>
          </b:Person>
          <b:Person>
            <b:Last>Talaeizadeh</b:Last>
            <b:First>Ali</b:First>
          </b:Person>
        </b:NameList>
      </b:Author>
    </b:Author>
    <b:Title>Learning processes in blended language learning: A mixed-methods approach </b:Title>
    <b:JournalName>The Electronic Journal for English as a Second Language</b:JournalName>
    <b:Year>2013</b:Year>
    <b:Pages>1-34</b:Pages>
    <b:Volume>17</b:Volume>
    <b:Issue>3</b:Issue>
    <b:RefOrder>29</b:RefOrder>
  </b:Source>
  <b:Source>
    <b:Tag>All11</b:Tag>
    <b:SourceType>BookSection</b:SourceType>
    <b:Guid>{C4D4A77E-A66D-41A5-AD2D-410DDB1A6D7B}</b:Guid>
    <b:Author>
      <b:Author>
        <b:NameList>
          <b:Person>
            <b:Last>Ally</b:Last>
            <b:First>Mohamed</b:First>
          </b:Person>
        </b:NameList>
      </b:Author>
      <b:Editor>
        <b:NameList>
          <b:Person>
            <b:Last>Anderson</b:Last>
            <b:First>Terry</b:First>
          </b:Person>
        </b:NameList>
      </b:Editor>
      <b:BookAuthor>
        <b:NameList>
          <b:Person>
            <b:Last>Anderson</b:Last>
            <b:First>Terry</b:First>
          </b:Person>
        </b:NameList>
      </b:BookAuthor>
    </b:Author>
    <b:Title>Foundations of educational theory for online learning</b:Title>
    <b:Year>2011</b:Year>
    <b:City>Edmonton</b:City>
    <b:Publisher>Athabasca University</b:Publisher>
    <b:Edition>2nd</b:Edition>
    <b:BookTitle>The theory and practice of online learning</b:BookTitle>
    <b:Pages>15-44</b:Pages>
    <b:RefOrder>30</b:RefOrder>
  </b:Source>
  <b:Source>
    <b:Tag>Wil10</b:Tag>
    <b:SourceType>Book</b:SourceType>
    <b:Guid>{1EA5E2D1-3FE6-4D2B-A975-DE2D904AF4D0}</b:Guid>
    <b:Author>
      <b:Author>
        <b:NameList>
          <b:Person>
            <b:Last>Richardson</b:Last>
            <b:First>Will</b:First>
          </b:Person>
        </b:NameList>
      </b:Author>
    </b:Author>
    <b:Title>Blogs, wikis, podcasts and other powerful Web tools for classrooms</b:Title>
    <b:Year>2010</b:Year>
    <b:City>California</b:City>
    <b:Publisher>Thousand Oaks</b:Publisher>
    <b:Edition>3rd</b:Edition>
    <b:RefOrder>31</b:RefOrder>
  </b:Source>
  <b:Source>
    <b:Tag>Zal14</b:Tag>
    <b:SourceType>JournalArticle</b:SourceType>
    <b:Guid>{5A18E111-C7AF-4561-9F92-0388A812AEB6}</b:Guid>
    <b:Author>
      <b:Author>
        <b:NameList>
          <b:Person>
            <b:Last>Abdullah</b:Last>
            <b:First>Zaleha</b:First>
          </b:Person>
        </b:NameList>
      </b:Author>
    </b:Author>
    <b:Title>Activity theory as analytical tool: A case study of developing student teachers' creativity in design</b:Title>
    <b:JournalName>Procedia Social and Behavioral Sciences</b:JournalName>
    <b:Year>2014</b:Year>
    <b:Pages>70-84</b:Pages>
    <b:Volume>131</b:Volume>
    <b:RefOrder>32</b:RefOrder>
  </b:Source>
  <b:Source>
    <b:Tag>And11</b:Tag>
    <b:SourceType>Book</b:SourceType>
    <b:Guid>{22BCE11D-4452-4C2A-BD0B-7D9F4757B519}</b:Guid>
    <b:Author>
      <b:Author>
        <b:NameList>
          <b:Person>
            <b:Last>Anderson</b:Last>
            <b:First>Terry</b:First>
          </b:Person>
        </b:NameList>
      </b:Author>
    </b:Author>
    <b:Title>The theory and practice of online learning</b:Title>
    <b:Year>2011</b:Year>
    <b:City>Edmonton</b:City>
    <b:Publisher>Athabasca University</b:Publisher>
    <b:Edition>2nd</b:Edition>
    <b:RefOrder>33</b:RefOrder>
  </b:Source>
  <b:Source>
    <b:Tag>Ken10</b:Tag>
    <b:SourceType>Book</b:SourceType>
    <b:Guid>{3238C697-497A-4235-8803-C83A25E6E94A}</b:Guid>
    <b:Author>
      <b:Author>
        <b:NameList>
          <b:Person>
            <b:Last>Beatty</b:Last>
            <b:First>Ken</b:First>
          </b:Person>
        </b:NameList>
      </b:Author>
    </b:Author>
    <b:Title>Teaching and researching computer-assisted language learning</b:Title>
    <b:Year>2010</b:Year>
    <b:City>London</b:City>
    <b:Publisher>Pearson</b:Publisher>
    <b:Edition>2nd</b:Edition>
    <b:RefOrder>34</b:RefOrder>
  </b:Source>
  <b:Source>
    <b:Tag>Eng87</b:Tag>
    <b:SourceType>Book</b:SourceType>
    <b:Guid>{93588333-065D-4E09-953B-9A56D6E9AEAE}</b:Guid>
    <b:Author>
      <b:Author>
        <b:NameList>
          <b:Person>
            <b:Last>Engeström</b:Last>
            <b:First>Y.</b:First>
          </b:Person>
        </b:NameList>
      </b:Author>
    </b:Author>
    <b:Title>Learning by expanding: an activity-theoretical approach to developmental research</b:Title>
    <b:Year>1987</b:Year>
    <b:City>Helsinki</b:City>
    <b:Publisher>Orienta-Konsultit</b:Publisher>
    <b:RefOrder>35</b:RefOrder>
  </b:Source>
  <b:Source>
    <b:Tag>Nor07</b:Tag>
    <b:SourceType>ConferenceProceedings</b:SourceType>
    <b:Guid>{C4D7123C-CC17-40E7-8C13-687B8926AFE0}</b:Guid>
    <b:Title>Activity theory: a framework for qualitative analysis</b:Title>
    <b:Year>2007</b:Year>
    <b:City>P.J. Hilton: Malaysia</b:City>
    <b:Publisher>University of Wollongong</b:Publisher>
    <b:Author>
      <b:Author>
        <b:NameList>
          <b:Person>
            <b:Last>Hashim</b:Last>
            <b:First>Nor</b:First>
            <b:Middle>Hazlina</b:Middle>
          </b:Person>
          <b:Person>
            <b:Last>Jones</b:Last>
            <b:First>M.L.</b:First>
          </b:Person>
        </b:NameList>
      </b:Author>
    </b:Author>
    <b:RefOrder>36</b:RefOrder>
  </b:Source>
  <b:Source>
    <b:Tag>Iss02</b:Tag>
    <b:SourceType>JournalArticle</b:SourceType>
    <b:Guid>{57801AF8-3282-4F49-B713-3C0FCD2CFF51}</b:Guid>
    <b:Author>
      <b:Author>
        <b:NameList>
          <b:Person>
            <b:Last>Issroff</b:Last>
            <b:First>Kim</b:First>
          </b:Person>
          <b:Person>
            <b:Last>Scanlon</b:Last>
            <b:First>E.</b:First>
          </b:Person>
        </b:NameList>
      </b:Author>
    </b:Author>
    <b:Title>Using technology in Higher Education: an Activity Theory perspective</b:Title>
    <b:Year>2002</b:Year>
    <b:JournalName>Journal of Computer Assisted Learning</b:JournalName>
    <b:Pages>77-83</b:Pages>
    <b:Volume>18</b:Volume>
    <b:RefOrder>37</b:RefOrder>
  </b:Source>
  <b:Source>
    <b:Tag>Ili09</b:Tag>
    <b:SourceType>JournalArticle</b:SourceType>
    <b:Guid>{572FBD11-5067-46EE-A954-1077163F298F}</b:Guid>
    <b:Author>
      <b:Author>
        <b:NameList>
          <b:Person>
            <b:Last>Karasavvidis</b:Last>
            <b:First>Ilias</b:First>
          </b:Person>
        </b:NameList>
      </b:Author>
    </b:Author>
    <b:Title>Activity theory as a conceptual framework for understanding teacher approaches to Information and Communication Technologies</b:Title>
    <b:JournalName>Computers and Education</b:JournalName>
    <b:Year>2009</b:Year>
    <b:Pages>436-444</b:Pages>
    <b:Volume>53</b:Volume>
    <b:RefOrder>38</b:RefOrder>
  </b:Source>
  <b:Source>
    <b:Tag>Nan13</b:Tag>
    <b:SourceType>JournalArticle</b:SourceType>
    <b:Guid>{FF052825-B581-4399-8F6F-D5E536797461}</b:Guid>
    <b:Author>
      <b:Author>
        <b:NameList>
          <b:Person>
            <b:Last>Li</b:Last>
            <b:First>Nan</b:First>
          </b:Person>
        </b:NameList>
      </b:Author>
    </b:Author>
    <b:Title>Seeking best practices and meeting the needs of the English language learners: Using second language theories and integrating technology in teaching</b:Title>
    <b:JournalName>Journal of International Education Research</b:JournalName>
    <b:Year>2013</b:Year>
    <b:Volume>9</b:Volume>
    <b:Issue>3</b:Issue>
    <b:RefOrder>39</b:RefOrder>
  </b:Source>
  <b:Source>
    <b:Tag>Gar</b:Tag>
    <b:SourceType>BookSection</b:SourceType>
    <b:Guid>{C95CFA7D-B1FE-4839-83A0-130E9748E921}</b:Guid>
    <b:Title>Developing and extending our understanding of language learning and technology</b:Title>
    <b:Author>
      <b:Author>
        <b:NameList>
          <b:Person>
            <b:Last>Motteram</b:Last>
            <b:First>Garry</b:First>
          </b:Person>
        </b:NameList>
      </b:Author>
      <b:Editor>
        <b:NameList>
          <b:Person>
            <b:Last>Motteram</b:Last>
            <b:First>Gary</b:First>
          </b:Person>
        </b:NameList>
      </b:Editor>
    </b:Author>
    <b:BookTitle>Innovations in learning technologies for English language teaching</b:BookTitle>
    <b:Year>2013</b:Year>
    <b:Pages>177-191</b:Pages>
    <b:City>London</b:City>
    <b:Publisher>British Council</b:Publisher>
    <b:RefOrder>40</b:RefOrder>
  </b:Source>
  <b:Source>
    <b:Tag>Mwa05</b:Tag>
    <b:SourceType>JournalArticle</b:SourceType>
    <b:Guid>{FDE43F5F-6319-41F6-8A38-6AF0B044E120}</b:Guid>
    <b:Author>
      <b:Author>
        <b:NameList>
          <b:Person>
            <b:Last>Mwanza</b:Last>
            <b:First>D.</b:First>
          </b:Person>
          <b:Person>
            <b:Last>Engeström</b:Last>
            <b:First>Y.</b:First>
          </b:Person>
        </b:NameList>
      </b:Author>
    </b:Author>
    <b:Title>Managing content in e-learning environments</b:Title>
    <b:Year>2005</b:Year>
    <b:JournalName>British Journal of Educational Technology</b:JournalName>
    <b:Pages>453-463</b:Pages>
    <b:Volume>36</b:Volume>
    <b:Issue>3</b:Issue>
    <b:RefOrder>41</b:RefOrder>
  </b:Source>
  <b:Source>
    <b:Tag>Ram14</b:Tag>
    <b:SourceType>ElectronicSource</b:SourceType>
    <b:Guid>{2F617A8B-2BA2-42FF-840A-332CE28A4263}</b:Guid>
    <b:Title>Integrating technology in tertiary level English language programmes: Case studies of Moodle learning environment.  PhD thesis.</b:Title>
    <b:Year>2014</b:Year>
    <b:Publisher>The University of Waikato</b:Publisher>
    <b:City>New Zealand</b:City>
    <b:Author>
      <b:Author>
        <b:NameList>
          <b:Person>
            <b:Last>Ramanair</b:Last>
            <b:First>Joseph</b:First>
          </b:Person>
        </b:NameList>
      </b:Author>
    </b:Author>
    <b:RefOrder>42</b:RefOrder>
  </b:Source>
  <b:Source>
    <b:Tag>Kaz11</b:Tag>
    <b:SourceType>ConferenceProceedings</b:SourceType>
    <b:Guid>{3C1AFE5A-B91E-4605-86FD-7CA76440CD71}</b:Guid>
    <b:Title>Activity theory as a reflective and analytical tool for action research on multi-professional collaborative practice</b:Title>
    <b:Year>2011</b:Year>
    <b:Author>
      <b:Author>
        <b:NameList>
          <b:Person>
            <b:Last>Stuart</b:Last>
            <b:First>Kaz</b:First>
          </b:Person>
        </b:NameList>
      </b:Author>
      <b:Editor>
        <b:NameList>
          <b:Person>
            <b:Last>London</b:Last>
            <b:First>Univerity</b:First>
            <b:Middle>of</b:Middle>
          </b:Person>
        </b:NameList>
      </b:Editor>
    </b:Author>
    <b:City>University of London</b:City>
    <b:Publisher>Education-Line</b:Publisher>
    <b:RefOrder>43</b:RefOrder>
  </b:Source>
  <b:Source>
    <b:Tag>Placeholder1</b:Tag>
    <b:SourceType>Book</b:SourceType>
    <b:Guid>{B7EC589C-2B2C-40A4-8FCE-379F8FE7C1BC}</b:Guid>
    <b:Author>
      <b:Author>
        <b:NameList>
          <b:Person>
            <b:Last>Vygotsky</b:Last>
            <b:First>L.S.</b:First>
          </b:Person>
        </b:NameList>
      </b:Author>
    </b:Author>
    <b:Title>Mind in society</b:Title>
    <b:Year>1978</b:Year>
    <b:Publisher>United Kingdom</b:Publisher>
    <b:City>London</b:City>
    <b:RefOrder>44</b:RefOrder>
  </b:Source>
  <b:Source>
    <b:Tag>Ste85</b:Tag>
    <b:SourceType>Book</b:SourceType>
    <b:Guid>{D65CCDB7-AB27-4616-B094-D64F7B13A76A}</b:Guid>
    <b:Title>The input hypothesis: Issues and implications</b:Title>
    <b:Year>1985</b:Year>
    <b:Author>
      <b:Author>
        <b:NameList>
          <b:Person>
            <b:Last>Krashen</b:Last>
            <b:First>Stephen</b:First>
          </b:Person>
        </b:NameList>
      </b:Author>
    </b:Author>
    <b:City>London</b:City>
    <b:Publisher>Longman</b:Publisher>
    <b:RefOrder>45</b:RefOrder>
  </b:Source>
  <b:Source>
    <b:Tag>Rei10</b:Tag>
    <b:SourceType>BookSection</b:SourceType>
    <b:Guid>{F4C3A347-532F-49CB-97E1-0C32F3A406F2}</b:Guid>
    <b:Author>
      <b:Author>
        <b:NameList>
          <b:Person>
            <b:Last>Bernsteiner</b:Last>
            <b:First>Reinhard</b:First>
          </b:Person>
          <b:Person>
            <b:Last>Ostermann</b:Last>
            <b:First>Herwig</b:First>
          </b:Person>
          <b:Person>
            <b:Last>Staudinger</b:Last>
            <b:First>Roland</b:First>
          </b:Person>
        </b:NameList>
      </b:Author>
      <b:Editor>
        <b:NameList>
          <b:Person>
            <b:Last>Karacapilidis</b:Last>
            <b:First>Nikos</b:First>
          </b:Person>
        </b:NameList>
      </b:Editor>
    </b:Author>
    <b:Title>E-learning with wikis, weblogs and discussion forums: An empirical survey about the past the present and the future</b:Title>
    <b:BookTitle>Novel developments in Web-based learning technologies: Tools for modern teaching</b:BookTitle>
    <b:Year>2010</b:Year>
    <b:Pages>174-198</b:Pages>
    <b:City>New York</b:City>
    <b:Publisher>Hershey</b:Publisher>
    <b:RefOrder>46</b:RefOrder>
  </b:Source>
  <b:Source>
    <b:Tag>Hye12</b:Tag>
    <b:SourceType>DocumentFromInternetSite</b:SourceType>
    <b:Guid>{D9BC4428-BC23-4E65-A466-5A5E49F05749}</b:Guid>
    <b:Title>Research note: A model for receptive and expressive modalities in adult English learners' academic L2 skills</b:Title>
    <b:Year>2012</b:Year>
    <b:LCID>en-GB</b:LCID>
    <b:Author>
      <b:Author>
        <b:NameList>
          <b:Person>
            <b:Last>Pae</b:Last>
            <b:First>Hye</b:First>
          </b:Person>
        </b:NameList>
      </b:Author>
    </b:Author>
    <b:Month>September</b:Month>
    <b:Day>02</b:Day>
    <b:YearAccessed>2017</b:YearAccessed>
    <b:MonthAccessed>October</b:MonthAccessed>
    <b:DayAccessed>04</b:DayAccessed>
    <b:URL>https://pearsonpte.com/wp-content/uploads/2014/07/ResearchNoteexpressivefinal2012-10-02GJ.pdf</b:URL>
    <b:RefOrder>47</b:RefOrder>
  </b:Source>
  <b:Source>
    <b:Tag>Wal11</b:Tag>
    <b:SourceType>JournalArticle</b:SourceType>
    <b:Guid>{3E46B0BE-1924-4976-911D-A0C9CF135C85}</b:Guid>
    <b:Title>A constructivist approach for digital learning: Malaysian schools case study</b:Title>
    <b:Year>2011</b:Year>
    <b:Pages>149-163</b:Pages>
    <b:Author>
      <b:Author>
        <b:NameList>
          <b:Person>
            <b:Last>Sultan</b:Last>
            <b:First>Waleed</b:First>
            <b:Middle>H.</b:Middle>
          </b:Person>
          <b:Person>
            <b:Last>Woods</b:Last>
            <b:First>Peter</b:First>
            <b:Middle>C.</b:Middle>
          </b:Person>
          <b:Person>
            <b:Last>Koo</b:Last>
            <b:First>Ah-Choo</b:First>
          </b:Person>
        </b:NameList>
      </b:Author>
    </b:Author>
    <b:JournalName>Educational Technology and Society</b:JournalName>
    <b:Volume>14</b:Volume>
    <b:Issue>4</b:Issue>
    <b:RefOrder>48</b:RefOrder>
  </b:Source>
  <b:Source>
    <b:Tag>Tab11</b:Tag>
    <b:SourceType>BookSection</b:SourceType>
    <b:Guid>{A8B1EEB1-338D-4578-A8A7-E6C12E477B6D}</b:Guid>
    <b:Author>
      <b:Author>
        <b:NameList>
          <b:Person>
            <b:Last>Taber</b:Last>
            <b:First>Keith</b:First>
          </b:Person>
        </b:NameList>
      </b:Author>
      <b:Editor>
        <b:NameList>
          <b:Person>
            <b:Last>Hassaskhah</b:Last>
            <b:First>Jaleh</b:First>
          </b:Person>
        </b:NameList>
      </b:Editor>
    </b:Author>
    <b:Title>Constructivism as educational theory: contingency in learning, and optimally guided instruction</b:Title>
    <b:Year>2011</b:Year>
    <b:Pages>39-61</b:Pages>
    <b:BookTitle>Educational theory</b:BookTitle>
    <b:Publisher>Nova Science</b:Publisher>
    <b:City>New York</b:City>
    <b:RefOrder>49</b:RefOrder>
  </b:Source>
  <b:Source>
    <b:Tag>Eng00</b:Tag>
    <b:SourceType>JournalArticle</b:SourceType>
    <b:Guid>{4385E051-DDB1-40A0-B6B7-B5FA9BA63200}</b:Guid>
    <b:Author>
      <b:Author>
        <b:NameList>
          <b:Person>
            <b:Last>Engeström</b:Last>
            <b:First>Yrjo</b:First>
          </b:Person>
        </b:NameList>
      </b:Author>
    </b:Author>
    <b:Title>Activity theory as a framework for analysing and redesigning work</b:Title>
    <b:Year>2000</b:Year>
    <b:Pages>960-974</b:Pages>
    <b:JournalName>Ergonomics</b:JournalName>
    <b:Volume>43</b:Volume>
    <b:Issue>7</b:Issue>
    <b:RefOrder>50</b:RefOrder>
  </b:Source>
  <b:Source>
    <b:Tag>Kat091</b:Tag>
    <b:SourceType>JournalArticle</b:SourceType>
    <b:Guid>{1395B420-83AA-44A0-B3A3-F07747118093}</b:Guid>
    <b:Title>Cognitive and social constructivism: Developing tools for an effective classroom</b:Title>
    <b:Year>2009</b:Year>
    <b:Pages>241-250</b:Pages>
    <b:Author>
      <b:Author>
        <b:NameList>
          <b:Person>
            <b:Last>Powell</b:Last>
            <b:First>Katherine</b:First>
            <b:Middle>C.</b:Middle>
          </b:Person>
          <b:Person>
            <b:Last>Kalina</b:Last>
            <b:First>Cody</b:First>
            <b:Middle>J.</b:Middle>
          </b:Person>
        </b:NameList>
      </b:Author>
    </b:Author>
    <b:JournalName>Education</b:JournalName>
    <b:Volume>130</b:Volume>
    <b:Issue>2</b:Issue>
    <b:RefOrder>51</b:RefOrder>
  </b:Source>
  <b:Source>
    <b:Tag>Dav99</b:Tag>
    <b:SourceType>JournalArticle</b:SourceType>
    <b:Guid>{3EFA5558-BE34-4A38-BEDF-0A24692B4BC9}</b:Guid>
    <b:Title>Activity theory as a framework for designing constructivist learning environments</b:Title>
    <b:Year>1999</b:Year>
    <b:Pages>61-79</b:Pages>
    <b:Author>
      <b:Author>
        <b:NameList>
          <b:Person>
            <b:Last>Jonassen</b:Last>
            <b:First>David</b:First>
            <b:Middle>H.</b:Middle>
          </b:Person>
          <b:Person>
            <b:Last>Rohrer-Murphy</b:Last>
            <b:First>Lucia</b:First>
          </b:Person>
        </b:NameList>
      </b:Author>
    </b:Author>
    <b:JournalName>Educational Technology Research and Development</b:JournalName>
    <b:Volume>47</b:Volume>
    <b:Issue>1</b:Issue>
    <b:RefOrder>52</b:RefOrder>
  </b:Source>
  <b:Source>
    <b:Tag>Gin111</b:Tag>
    <b:SourceType>JournalArticle</b:SourceType>
    <b:Guid>{E23F9483-4029-4B78-AD23-AE17ACB581F0}</b:Guid>
    <b:Author>
      <b:Author>
        <b:NameList>
          <b:Person>
            <b:Last>Petrie</b:Last>
            <b:First>Gina</b:First>
            <b:Middle>M.</b:Middle>
          </b:Person>
          <b:Person>
            <b:Last>Avery</b:Last>
            <b:First>Lisa</b:First>
          </b:Person>
        </b:NameList>
      </b:Author>
    </b:Author>
    <b:Title>Identifying our approaches to language learning technologies: Improving professional development</b:Title>
    <b:JournalName>English Teaching Forum</b:JournalName>
    <b:Year>2011</b:Year>
    <b:Pages>10-19</b:Pages>
    <b:Volume>3</b:Volume>
    <b:RefOrder>53</b:RefOrder>
  </b:Source>
  <b:Source>
    <b:Tag>Ozo</b:Tag>
    <b:SourceType>BookSection</b:SourceType>
    <b:Guid>{72AD7E96-616D-453B-92E2-A062A255D94F}</b:Guid>
    <b:Author>
      <b:Author>
        <b:NameList>
          <b:Person>
            <b:Last>Ozola</b:Last>
            <b:First>Sandra</b:First>
          </b:Person>
          <b:Person>
            <b:Last>Purviņš</b:Last>
            <b:First>Māris</b:First>
          </b:Person>
        </b:NameList>
      </b:Author>
      <b:Editor>
        <b:NameList>
          <b:Person>
            <b:Last>Popov</b:Last>
            <b:First>N.</b:First>
          </b:Person>
          <b:Person>
            <b:Last>Wolhuter</b:Last>
            <b:First>C.</b:First>
          </b:Person>
          <b:Person>
            <b:Last>Almeida</b:Last>
            <b:First>P.</b:First>
          </b:Person>
          <b:Person>
            <b:Last>Hilton</b:Last>
            <b:First>G.</b:First>
          </b:Person>
          <b:Person>
            <b:Last>Ogunleye</b:Last>
            <b:First>J.</b:First>
          </b:Person>
          <b:Person>
            <b:Last>Chigisheva</b:Last>
            <b:First>O.</b:First>
          </b:Person>
        </b:NameList>
      </b:Editor>
    </b:Author>
    <b:Title>Teaching/learning theories : How they are perceived in contemporary educational landscape</b:Title>
    <b:BookTitle>Education in one world: Perspectives from different nations</b:BookTitle>
    <b:Year>2013</b:Year>
    <b:City>Bulgaria</b:City>
    <b:Publisher>BCES</b:Publisher>
    <b:YearAccessed>2013</b:YearAccessed>
    <b:MonthAccessed>September</b:MonthAccessed>
    <b:DayAccessed>19</b:DayAccessed>
    <b:NumberVolumes>11</b:NumberVolumes>
    <b:URL>http://files.eric.ed.gov/fulltext/ED567118.pdf.  </b:URL>
    <b:Pages>133-138</b:Pages>
    <b:RefOrder>54</b:RefOrder>
  </b:Source>
  <b:Source>
    <b:Tag>Kan11</b:Tag>
    <b:SourceType>BookSection</b:SourceType>
    <b:Guid>{80467990-1AC6-4D6D-80BB-F415153DE917}</b:Guid>
    <b:Author>
      <b:Author>
        <b:NameList>
          <b:Person>
            <b:Last>Kanuka</b:Last>
            <b:First>Heather</b:First>
          </b:Person>
        </b:NameList>
      </b:Author>
      <b:Editor>
        <b:NameList>
          <b:Person>
            <b:Last>Anderson</b:Last>
            <b:First>Terry</b:First>
          </b:Person>
        </b:NameList>
      </b:Editor>
    </b:Author>
    <b:Title>Understanding e-learning technologies-in-practice through philosophies-in-practice</b:Title>
    <b:Year>2011</b:Year>
    <b:BookTitle>The theory and practice of online learning</b:BookTitle>
    <b:Pages>91-118</b:Pages>
    <b:City>Edmonton</b:City>
    <b:Publisher>Athabasca University</b:Publisher>
    <b:Edition>2nd</b:Edition>
    <b:RefOrder>55</b:RefOrder>
  </b:Source>
  <b:Source>
    <b:Tag>Aua12</b:Tag>
    <b:SourceType>JournalArticle</b:SourceType>
    <b:Guid>{8183505A-59C4-4C6C-B2AF-60EB4452DC1B}</b:Guid>
    <b:Author>
      <b:Author>
        <b:NameList>
          <b:Person>
            <b:Last>Auala</b:Last>
            <b:First>R.K.</b:First>
          </b:Person>
          <b:Person>
            <b:Last>Mbale</b:Last>
            <b:First>J.</b:First>
          </b:Person>
        </b:NameList>
      </b:Author>
    </b:Author>
    <b:Title>Equipping ICT skills to graduate trainee teachers whilst at tertiary institutions impacts the quality of national manpower development – case study for University of Namibia</b:Title>
    <b:JournalName>International Research Journal of Arts and Social Sciences</b:JournalName>
    <b:Year>2012</b:Year>
    <b:Pages>39-46</b:Pages>
    <b:Volume>1</b:Volume>
    <b:Issue>3</b:Issue>
    <b:RefOrder>56</b:RefOrder>
  </b:Source>
  <b:Source>
    <b:Tag>Sol12</b:Tag>
    <b:SourceType>JournalArticle</b:SourceType>
    <b:Guid>{479BCF7C-B3E0-48B4-9E51-81E4BA0549E4}</b:Guid>
    <b:Title>Use of technology in English language teaching and learning: An analysis</b:Title>
    <b:Year>2012</b:Year>
    <b:Author>
      <b:Author>
        <b:NameList>
          <b:Person>
            <b:Last>Shyamlee</b:Last>
            <b:First>Solanki</b:First>
            <b:Middle>D</b:Middle>
          </b:Person>
        </b:NameList>
      </b:Author>
    </b:Author>
    <b:ConferenceName>International Proceedings of Economic Development and Research</b:ConferenceName>
    <b:Volume>33</b:Volume>
    <b:JournalName>International Proceedings of Economic Development and Research</b:JournalName>
    <b:RefOrder>57</b:RefOrder>
  </b:Source>
  <b:Source>
    <b:Tag>Ngo10</b:Tag>
    <b:SourceType>InternetSite</b:SourceType>
    <b:Guid>{556C09FE-8E2C-42FC-977A-EB4E3AB955D8}</b:Guid>
    <b:Author>
      <b:Author>
        <b:NameList>
          <b:Person>
            <b:Last>Ngololo</b:Last>
            <b:First>Elizabeth</b:First>
            <b:Middle>N</b:Middle>
          </b:Person>
        </b:NameList>
      </b:Author>
    </b:Author>
    <b:Title>An evaluation of the implementation of ICT Policy for Education in rural Namibian schools . PhD thesis</b:Title>
    <b:Year>2010</b:Year>
    <b:Publisher>University of Pretoria</b:Publisher>
    <b:City>Pretoria</b:City>
    <b:YearAccessed>2015</b:YearAccessed>
    <b:MonthAccessed>July</b:MonthAccessed>
    <b:DayAccessed>08</b:DayAccessed>
    <b:URL>http://repository.up.ac.za/bitstream/handle/2263/24841/Complete.pdf?sequence=11</b:URL>
    <b:RefOrder>58</b:RefOrder>
  </b:Source>
  <b:Source>
    <b:Tag>Iip10</b:Tag>
    <b:SourceType>InternetSite</b:SourceType>
    <b:Guid>{F6E0C132-75A5-4690-A770-40B492BCBA53}</b:Guid>
    <b:Title>The integration of Information and Communication Technologies (ICTs) in the preparation of teachers at colleges of education in Namibia. PhD thesis</b:Title>
    <b:Year>2010</b:Year>
    <b:Author>
      <b:Author>
        <b:NameList>
          <b:Person>
            <b:Last>Iipinge</b:Last>
            <b:First>Sakaria</b:First>
          </b:Person>
        </b:NameList>
      </b:Author>
    </b:Author>
    <b:Publisher>University of Namibia</b:Publisher>
    <b:City>Windhoek</b:City>
    <b:YearAccessed>2015</b:YearAccessed>
    <b:MonthAccessed>June</b:MonthAccessed>
    <b:DayAccessed>17</b:DayAccessed>
    <b:URL>https://repository.unam.na/handle/11070/476</b:URL>
    <b:RefOrder>59</b:RefOrder>
  </b:Source>
  <b:Source>
    <b:Tag>Tho11</b:Tag>
    <b:SourceType>DocumentFromInternetSite</b:SourceType>
    <b:Guid>{96BFBF14-D85A-4178-A2A0-78D49C40AA7A}</b:Guid>
    <b:Author>
      <b:Author>
        <b:NameList>
          <b:Person>
            <b:Last>Thouësny</b:Last>
            <b:First>Sylvie</b:First>
          </b:Person>
          <b:Person>
            <b:Last>Bradley</b:Last>
            <b:First>Linda</b:First>
          </b:Person>
        </b:NameList>
      </b:Author>
      <b:Editor>
        <b:NameList>
          <b:Person>
            <b:Last>Thouësny</b:Last>
            <b:First>Sylvie</b:First>
          </b:Person>
          <b:Person>
            <b:Last>Bradley</b:Last>
            <b:First>Linda</b:First>
          </b:Person>
        </b:NameList>
      </b:Editor>
    </b:Author>
    <b:Title>Introduction on views of emergent researchers in L2 teaching and learning with technology</b:Title>
    <b:Year>2011</b:Year>
    <b:City>Dublin</b:City>
    <b:Publisher>Research-publishing.net</b:Publisher>
    <b:BookTitle>Second language teaching and learning with technology: Views of emergent researchers</b:BookTitle>
    <b:Pages>1-8</b:Pages>
    <b:YearAccessed>2016</b:YearAccessed>
    <b:MonthAccessed>April</b:MonthAccessed>
    <b:DayAccessed>07</b:DayAccessed>
    <b:URL>http://research-publishing.net/publication/978-1-908416-00-1.pdf</b:URL>
    <b:RefOrder>60</b:RefOrder>
  </b:Source>
  <b:Source>
    <b:Tag>Sie09</b:Tag>
    <b:SourceType>DocumentFromInternetSite</b:SourceType>
    <b:Guid>{997A210E-61CE-4081-AD2A-62AED36CB240}</b:Guid>
    <b:Title>Handbook of Emerging Technologies for Learning </b:Title>
    <b:Year>2009</b:Year>
    <b:Author>
      <b:Author>
        <b:NameList>
          <b:Person>
            <b:Last>Siemens</b:Last>
            <b:First>G</b:First>
          </b:Person>
          <b:Person>
            <b:Last>Tittenberg</b:Last>
            <b:First>P</b:First>
          </b:Person>
        </b:NameList>
      </b:Author>
    </b:Author>
    <b:Medium>e-Book</b:Medium>
    <b:YearAccessed>2013</b:YearAccessed>
    <b:MonthAccessed>January</b:MonthAccessed>
    <b:DayAccessed>01</b:DayAccessed>
    <b:URL>http://ltc.umanitoba.ca/wikis/etl/index.php/Handbook_of_Emerging_Technologies_for_Learning</b:URL>
    <b:Month>March</b:Month>
    <b:RefOrder>61</b:RefOrder>
  </b:Source>
  <b:Source>
    <b:Tag>Saa16</b:Tag>
    <b:SourceType>Misc</b:SourceType>
    <b:Guid>{38330D5A-EE7A-4D89-BFE1-752EFE9608F2}</b:Guid>
    <b:Title>Lecturers’ and students’ perceptions and preferences about  ESL corrective feedback in Namibia: Towards an intervention model.  PhD thesis</b:Title>
    <b:Year>2016</b:Year>
    <b:City>Windhoek</b:City>
    <b:Publisher>University of Namibia</b:Publisher>
    <b:Author>
      <b:Author>
        <b:NameList>
          <b:Person>
            <b:Last>Mungungu-Shipale</b:Last>
            <b:First>Saara</b:First>
            <b:Middle>S.</b:Middle>
          </b:Person>
        </b:NameList>
      </b:Author>
    </b:Author>
    <b:RefOrder>62</b:RefOrder>
  </b:Source>
  <b:Source>
    <b:Tag>Nam09</b:Tag>
    <b:SourceType>Misc</b:SourceType>
    <b:Guid>{2183FDB4-5530-478C-AB6A-D4CE9F128C15}</b:Guid>
    <b:Author>
      <b:Author>
        <b:NameList>
          <b:Person>
            <b:Last>Technology</b:Last>
            <b:First>Namibian</b:First>
            <b:Middle>Ministry of Information and Communication</b:Middle>
          </b:Person>
        </b:NameList>
      </b:Author>
    </b:Author>
    <b:Title>Information technology policy for the Repubic of Namibia</b:Title>
    <b:Year>2009</b:Year>
    <b:City>Windhoek</b:City>
    <b:Publisher>Palladium Strategy Consultants</b:Publisher>
    <b:RefOrder>63</b:RefOrder>
  </b:Source>
  <b:Source>
    <b:Tag>Wam09</b:Tag>
    <b:SourceType>DocumentFromInternetSite</b:SourceType>
    <b:Guid>{834909F9-6DCE-4957-93E3-CCB9CA44353C}</b:Guid>
    <b:Title>Factors that impede adoption of e-learning in developing countries: Advice for moving beyond challenges with integrating e-learning platforms at Polytechnic of Namibia</b:Title>
    <b:Year>2009</b:Year>
    <b:Author>
      <b:Author>
        <b:NameList>
          <b:Person>
            <b:Last>Wambui</b:Last>
            <b:First>Lydiah</b:First>
          </b:Person>
          <b:Person>
            <b:Last>Black</b:Last>
            <b:First>Ella</b:First>
          </b:Person>
        </b:NameList>
      </b:Author>
    </b:Author>
    <b:YearAccessed>2016</b:YearAccessed>
    <b:MonthAccessed>12</b:MonthAccessed>
    <b:DayAccessed>12</b:DayAccessed>
    <b:URL>https://www.researchgate.net/publication/47526841</b:URL>
    <b:ProductionCompany>ResearchGate</b:ProductionCompany>
    <b:ShortTitle>Factors that impede adoption of e-learning in developing countries: Advice for moving beyond challenges with integrating e-learning platforms at Polytechnic of Namibia</b:ShortTitle>
    <b:RefOrder>64</b:RefOrder>
  </b:Source>
  <b:Source>
    <b:Tag>ASa13</b:Tag>
    <b:SourceType>ConferenceProceedings</b:SourceType>
    <b:Guid>{1B013B28-5E6C-40A0-A9E0-AC05F0611F51}</b:Guid>
    <b:Title>The Moodle tools for language teaching and learning with an interactive learning approach paper</b:Title>
    <b:Year>2013</b:Year>
    <b:Pages>3914-3922</b:Pages>
    <b:Author>
      <b:Author>
        <b:NameList>
          <b:Person>
            <b:Last>Sakar</b:Last>
            <b:First>A</b:First>
          </b:Person>
        </b:NameList>
      </b:Author>
    </b:Author>
    <b:City>Valencia</b:City>
    <b:Publisher>INTED 2013 Proceedings</b:Publisher>
    <b:ConferenceName>7th International Technology Education and Development Conference</b:ConferenceName>
    <b:RefOrder>65</b:RefOrder>
  </b:Source>
  <b:Source>
    <b:Tag>Cre09</b:Tag>
    <b:SourceType>Book</b:SourceType>
    <b:Guid>{14ECB334-D931-4250-88F0-7F02319D0410}</b:Guid>
    <b:Author>
      <b:Author>
        <b:NameList>
          <b:Person>
            <b:Last>Creswell</b:Last>
            <b:First>John</b:First>
            <b:Middle>W</b:Middle>
          </b:Person>
        </b:NameList>
      </b:Author>
    </b:Author>
    <b:Title>Educational research: Planning, conducting and evaluating quantitative and qualitative research</b:Title>
    <b:Year>2012</b:Year>
    <b:City>Boston</b:City>
    <b:Publisher>Pearson</b:Publisher>
    <b:Edition>4th</b:Edition>
    <b:RefOrder>66</b:RefOrder>
  </b:Source>
  <b:Source>
    <b:Tag>Joh06</b:Tag>
    <b:SourceType>Book</b:SourceType>
    <b:Guid>{B12D561C-EED1-4775-B309-E03E1120DC01}</b:Guid>
    <b:Author>
      <b:Author>
        <b:NameList>
          <b:Person>
            <b:Last>Best</b:Last>
            <b:First>John</b:First>
            <b:Middle>W.</b:Middle>
          </b:Person>
          <b:Person>
            <b:Last>Kahn</b:Last>
            <b:First>James</b:First>
            <b:Middle>V.</b:Middle>
          </b:Person>
        </b:NameList>
      </b:Author>
    </b:Author>
    <b:Title>Research in education</b:Title>
    <b:Year>2006</b:Year>
    <b:City>Boston</b:City>
    <b:Publisher>Pearson Education</b:Publisher>
    <b:Edition>10th</b:Edition>
    <b:RefOrder>67</b:RefOrder>
  </b:Source>
  <b:Source>
    <b:Tag>Dav13</b:Tag>
    <b:SourceType>Book</b:SourceType>
    <b:Guid>{A176C647-C94E-4F35-B086-55994D8A3CD7}</b:Guid>
    <b:Author>
      <b:Author>
        <b:NameList>
          <b:Person>
            <b:Last>Silverman</b:Last>
            <b:First>David</b:First>
          </b:Person>
        </b:NameList>
      </b:Author>
    </b:Author>
    <b:Title>Doing qualitative research</b:Title>
    <b:Year>2013</b:Year>
    <b:City>London</b:City>
    <b:Publisher>SAGE</b:Publisher>
    <b:Edition>4th</b:Edition>
    <b:RefOrder>68</b:RefOrder>
  </b:Source>
  <b:Source>
    <b:Tag>Jam01</b:Tag>
    <b:SourceType>Book</b:SourceType>
    <b:Guid>{EA570737-316C-4CEC-BF10-11136A6AFCEB}</b:Guid>
    <b:Author>
      <b:Author>
        <b:NameList>
          <b:Person>
            <b:Last>McMillan</b:Last>
            <b:First>James</b:First>
            <b:Middle>H.</b:Middle>
          </b:Person>
          <b:Person>
            <b:Last>Schumacher</b:Last>
            <b:First>Sally</b:First>
          </b:Person>
        </b:NameList>
      </b:Author>
    </b:Author>
    <b:Title>Research in education: A conceptual introduction</b:Title>
    <b:Year>2001</b:Year>
    <b:City>New York</b:City>
    <b:Publisher>Longman</b:Publisher>
    <b:Edition>5th</b:Edition>
    <b:RefOrder>69</b:RefOrder>
  </b:Source>
  <b:Source>
    <b:Tag>Joh13</b:Tag>
    <b:SourceType>Book</b:SourceType>
    <b:Guid>{881E226A-0147-4831-BF90-EA6EB6C612DA}</b:Guid>
    <b:Title>Qualitative inquiry &amp; research design: Choosing among five approaches</b:Title>
    <b:Year>2013</b:Year>
    <b:City>Clifornia</b:City>
    <b:Publisher>SAGE</b:Publisher>
    <b:Author>
      <b:Author>
        <b:NameList>
          <b:Person>
            <b:Last>Creswell</b:Last>
            <b:First>John</b:First>
            <b:Middle>W.</b:Middle>
          </b:Person>
        </b:NameList>
      </b:Author>
    </b:Author>
    <b:Edition>3rd</b:Edition>
    <b:RefOrder>70</b:RefOrder>
  </b:Source>
  <b:Source>
    <b:Tag>Hes10</b:Tag>
    <b:SourceType>Book</b:SourceType>
    <b:Guid>{9691FB19-3636-4695-B6E8-E344CCF53A99}</b:Guid>
    <b:Title>The practice of qualitative research</b:Title>
    <b:Year>2010</b:Year>
    <b:Author>
      <b:Author>
        <b:NameList>
          <b:Person>
            <b:Last>Hesse-Biber</b:Last>
            <b:First>S</b:First>
          </b:Person>
          <b:Person>
            <b:Last>Leavy</b:Last>
            <b:First>P.</b:First>
          </b:Person>
        </b:NameList>
      </b:Author>
    </b:Author>
    <b:City>California</b:City>
    <b:Publisher>SAGE</b:Publisher>
    <b:Edition>2nd</b:Edition>
    <b:RefOrder>71</b:RefOrder>
  </b:Source>
  <b:Source>
    <b:Tag>Placeholder2</b:Tag>
    <b:SourceType>JournalArticle</b:SourceType>
    <b:Guid>{E7F63A9E-6D43-4A84-936D-8F3DE5B50AAD}</b:Guid>
    <b:Author>
      <b:Author>
        <b:NameList>
          <b:Person>
            <b:Last>Grgurović</b:Last>
            <b:First>Maja</b:First>
          </b:Person>
        </b:NameList>
      </b:Author>
    </b:Author>
    <b:Title>Blended learning in an ESL class: A case study</b:Title>
    <b:JournalName>CALICO Journal</b:JournalName>
    <b:Year>2011</b:Year>
    <b:Pages>100-117</b:Pages>
    <b:Volume>29</b:Volume>
    <b:Issue>1</b:Issue>
    <b:RefOrder>72</b:RefOrder>
  </b:Source>
  <b:Source>
    <b:Tag>Dem08</b:Tag>
    <b:SourceType>JournalArticle</b:SourceType>
    <b:Guid>{07AA0DDD-73DB-467F-8B27-4C2B9A50CAFC}</b:Guid>
    <b:Title>ICT integration process in Turkish schools: Using activity theory to study issues and contradictions</b:Title>
    <b:Year>2008</b:Year>
    <b:Author>
      <b:Author>
        <b:NameList>
          <b:Person>
            <b:Last>Demiraslan</b:Last>
            <b:First>Yasan</b:First>
          </b:Person>
          <b:Person>
            <b:Last>Usluel</b:Last>
            <b:First>Yasemin</b:First>
          </b:Person>
        </b:NameList>
      </b:Author>
    </b:Author>
    <b:JournalName>Australasian Journal of Educational Technology</b:JournalName>
    <b:Pages>458-474</b:Pages>
    <b:Volume>24</b:Volume>
    <b:Issue>4</b:Issue>
    <b:RefOrder>73</b:RefOrder>
  </b:Source>
  <b:Source>
    <b:Tag>Com04</b:Tag>
    <b:SourceType>InternetSite</b:SourceType>
    <b:Guid>{4C35972C-87FB-4E12-9415-7C9BD8F92AEF}</b:Guid>
    <b:Author>
      <b:Author>
        <b:NameList>
          <b:Person>
            <b:Last>President</b:Last>
            <b:First>Office</b:First>
            <b:Middle>of the</b:Middle>
          </b:Person>
        </b:NameList>
      </b:Author>
    </b:Author>
    <b:Title>Namibia Vision 2030: Policy framework for long-term national development</b:Title>
    <b:Year>2004</b:Year>
    <b:City>Windhoek</b:City>
    <b:Publisher>Government of the Republic of Namibia</b:Publisher>
    <b:YearAccessed>2016</b:YearAccessed>
    <b:MonthAccessed>April</b:MonthAccessed>
    <b:DayAccessed>07</b:DayAccessed>
    <b:URL>http://wwwisis.unam.na/hivdocs/unicef/namibia/Vision%202030/NPC_2004_Vision%202030_policy%20framew_pg%2001-50.pdf</b:URL>
    <b:RefOrder>74</b:RefOrder>
  </b:Source>
  <b:Source>
    <b:Tag>Adr16</b:Tag>
    <b:SourceType>Book</b:SourceType>
    <b:Guid>{079F7563-F150-4163-8434-12C2A656ED81}</b:Guid>
    <b:Author>
      <b:Author>
        <b:NameList>
          <b:Person>
            <b:Last>Holliday</b:Last>
            <b:First>Adrian</b:First>
          </b:Person>
        </b:NameList>
      </b:Author>
    </b:Author>
    <b:Title>Doing and writing qualitative research</b:Title>
    <b:Year>2016</b:Year>
    <b:City>London</b:City>
    <b:Publisher>SAGE</b:Publisher>
    <b:RefOrder>75</b:RefOrder>
  </b:Source>
  <b:Source>
    <b:Tag>Jam13</b:Tag>
    <b:SourceType>Book</b:SourceType>
    <b:Guid>{4129A7FA-0992-4C0F-AF70-0F1E1378006E}</b:Guid>
    <b:Author>
      <b:Author>
        <b:NameList>
          <b:Person>
            <b:Last>Harding</b:Last>
            <b:First>Jamie</b:First>
          </b:Person>
        </b:NameList>
      </b:Author>
    </b:Author>
    <b:Title>Qualitative data analysis from start to finish</b:Title>
    <b:Year>2013</b:Year>
    <b:City>London</b:City>
    <b:Publisher>SAGE</b:Publisher>
    <b:RefOrder>76</b:RefOrder>
  </b:Source>
  <b:Source>
    <b:Tag>Rob14</b:Tag>
    <b:SourceType>Book</b:SourceType>
    <b:Guid>{2A139CA7-3220-4DC3-A492-04F23B78A79A}</b:Guid>
    <b:Title>Case study research: Design and methods</b:Title>
    <b:Year>2014</b:Year>
    <b:Author>
      <b:Author>
        <b:NameList>
          <b:Person>
            <b:Last>Yin</b:Last>
            <b:First>Robert</b:First>
            <b:Middle>K.</b:Middle>
          </b:Person>
        </b:NameList>
      </b:Author>
    </b:Author>
    <b:City>California</b:City>
    <b:Publisher>SAGE</b:Publisher>
    <b:Edition>5th</b:Edition>
    <b:RefOrder>77</b:RefOrder>
  </b:Source>
  <b:Source>
    <b:Tag>Rob16</b:Tag>
    <b:SourceType>Book</b:SourceType>
    <b:Guid>{6DB82672-9CC2-451C-84AF-84A6ED13F5E0}</b:Guid>
    <b:Author>
      <b:Author>
        <b:NameList>
          <b:Person>
            <b:Last>Yin</b:Last>
            <b:First>Robert</b:First>
            <b:Middle>K.</b:Middle>
          </b:Person>
        </b:NameList>
      </b:Author>
    </b:Author>
    <b:Title>Qualitative research from start to finish</b:Title>
    <b:Year>2016</b:Year>
    <b:City>New York</b:City>
    <b:Publisher>Guilford</b:Publisher>
    <b:Edition>2nd</b:Edition>
    <b:RefOrder>78</b:RefOrder>
  </b:Source>
  <b:Source>
    <b:Tag>Sha16</b:Tag>
    <b:SourceType>Book</b:SourceType>
    <b:Guid>{DCBD53AC-C11F-4912-9BC2-8B7F851273B0}</b:Guid>
    <b:Author>
      <b:Author>
        <b:NameList>
          <b:Person>
            <b:Last>Merriam</b:Last>
            <b:First>Sharan</b:First>
            <b:Middle>B.</b:Middle>
          </b:Person>
          <b:Person>
            <b:Last>Tidell</b:Last>
            <b:First>Elizabeth</b:First>
            <b:Middle>J.</b:Middle>
          </b:Person>
        </b:NameList>
      </b:Author>
    </b:Author>
    <b:Title>Qualitative research: A guide to design and implementation</b:Title>
    <b:Year>2016</b:Year>
    <b:City>California</b:City>
    <b:Publisher>John Wiley &amp; Sons</b:Publisher>
    <b:Edition>4th</b:Edition>
    <b:RefOrder>79</b:RefOrder>
  </b:Source>
  <b:Source>
    <b:Tag>Coo12</b:Tag>
    <b:SourceType>DocumentFromInternetSite</b:SourceType>
    <b:Guid>{F15922EA-EEA1-4481-9A86-8E82FDE42940}</b:Guid>
    <b:Author>
      <b:Author>
        <b:NameList>
          <b:Person>
            <b:Last>Cooper</b:Last>
            <b:First>Karyn</b:First>
          </b:Person>
          <b:Person>
            <b:Last>White</b:Last>
            <b:First>Robert</b:First>
            <b:Middle>E.</b:Middle>
          </b:Person>
        </b:NameList>
      </b:Author>
    </b:Author>
    <b:Title>Qualitative research in the post-modern era: Contexts of qualitative research</b:Title>
    <b:Year>2012</b:Year>
    <b:City>New York</b:City>
    <b:Publisher>Springer</b:Publisher>
    <b:YearAccessed>2017</b:YearAccessed>
    <b:MonthAccessed>November</b:MonthAccessed>
    <b:DayAccessed>23</b:DayAccessed>
    <b:URL>https://sites.duke.edu/niou/files/2014/06/cooper11book.pdf</b:URL>
    <b:RefOrder>80</b:RefOrder>
  </b:Source>
  <b:Source>
    <b:Tag>Ear13</b:Tag>
    <b:SourceType>Book</b:SourceType>
    <b:Guid>{DFBE8C95-8DA3-4A15-9322-A8FAE87C90ED}</b:Guid>
    <b:Title>The practice of social research</b:Title>
    <b:Year>2013</b:Year>
    <b:Author>
      <b:Author>
        <b:NameList>
          <b:Person>
            <b:Last>Babbie</b:Last>
            <b:First>Earl</b:First>
          </b:Person>
        </b:NameList>
      </b:Author>
    </b:Author>
    <b:City>Canada</b:City>
    <b:Publisher>Wadsworth Cengage Learning</b:Publisher>
    <b:Edition>13th</b:Edition>
    <b:RefOrder>81</b:RefOrder>
  </b:Source>
  <b:Source>
    <b:Tag>Pet05</b:Tag>
    <b:SourceType>JournalArticle</b:SourceType>
    <b:Guid>{770CE8E4-06C0-4013-99FD-B26683FF0AF7}</b:Guid>
    <b:Title>A closer look at blended learning - parameters for designing a blended learning environment for language teachig and learning</b:Title>
    <b:Year>2005</b:Year>
    <b:Author>
      <b:Author>
        <b:NameList>
          <b:Person>
            <b:Last>Neumeier</b:Last>
            <b:First>Petra</b:First>
          </b:Person>
        </b:NameList>
      </b:Author>
    </b:Author>
    <b:JournalName>ReCALL</b:JournalName>
    <b:Pages>163-178</b:Pages>
    <b:Volume>17</b:Volume>
    <b:Issue>2</b:Issue>
    <b:RefOrder>82</b:RefOrder>
  </b:Source>
  <b:Source>
    <b:Tag>Lea10</b:Tag>
    <b:SourceType>JournalArticle</b:SourceType>
    <b:Guid>{2EDE3BA9-3E8D-436C-AF94-E8A1C84CEEE0}</b:Guid>
    <b:Author>
      <b:Author>
        <b:NameList>
          <b:Person>
            <b:Last>Tufford</b:Last>
            <b:First>Lea</b:First>
          </b:Person>
          <b:Person>
            <b:Last>Newman</b:Last>
            <b:First>Peter</b:First>
          </b:Person>
        </b:NameList>
      </b:Author>
    </b:Author>
    <b:JournalName>Qualitative social work</b:JournalName>
    <b:Year>2010</b:Year>
    <b:Pages>80-96</b:Pages>
    <b:Volume>11</b:Volume>
    <b:Issue>1</b:Issue>
    <b:Title>Bracketing in qualitive research</b:Title>
    <b:RefOrder>83</b:RefOrder>
  </b:Source>
  <b:Source>
    <b:Tag>Nor13</b:Tag>
    <b:SourceType>Book</b:SourceType>
    <b:Guid>{AD955401-2FBD-4D14-8D7B-6301234878F5}</b:Guid>
    <b:Author>
      <b:Author>
        <b:NameList>
          <b:Person>
            <b:Last>Denzin</b:Last>
            <b:First>Norman</b:First>
            <b:Middle>K.</b:Middle>
          </b:Person>
          <b:Person>
            <b:Last>Lincoln</b:Last>
            <b:First>Yvonna</b:First>
            <b:Middle>S.</b:Middle>
          </b:Person>
        </b:NameList>
      </b:Author>
    </b:Author>
    <b:Title>Strategies of qualitative inquiry</b:Title>
    <b:Year>2013</b:Year>
    <b:City>California</b:City>
    <b:Publisher>SAGE</b:Publisher>
    <b:Edition>4th</b:Edition>
    <b:RefOrder>84</b:RefOrder>
  </b:Source>
  <b:Source>
    <b:Tag>Chi11</b:Tag>
    <b:SourceType>BookSection</b:SourceType>
    <b:Guid>{42C6CE1E-72F8-4680-ABD9-441F8DE11FCF}</b:Guid>
    <b:Title>Adoption and use of e-learning at tertiary level in South Africa: A qualitative analysis</b:Title>
    <b:Year>2011</b:Year>
    <b:City>Melbourne</b:City>
    <b:Publisher>Association for the Advancement of Computing in Education (AACE)</b:Publisher>
    <b:Author>
      <b:Author>
        <b:NameList>
          <b:Person>
            <b:Last>Chigona</b:Last>
            <b:First>Agnes</b:First>
          </b:Person>
          <b:Person>
            <b:Last>Dagada</b:Last>
            <b:First>Rabelani</b:First>
          </b:Person>
        </b:NameList>
      </b:Author>
      <b:Editor>
        <b:NameList>
          <b:Person>
            <b:Last>S</b:Last>
            <b:First>Barton</b:First>
          </b:Person>
          <b:Person>
            <b:Last>Hedberg</b:Last>
            <b:First>J.</b:First>
          </b:Person>
          <b:Person>
            <b:Last>Suzuki</b:Last>
            <b:First>K.</b:First>
          </b:Person>
        </b:NameList>
      </b:Editor>
    </b:Author>
    <b:BookTitle>Proceedings of global learn Asia Pacific 2011: Global conference on learning and technology</b:BookTitle>
    <b:Pages>93-101</b:Pages>
    <b:YearAccessed>2017</b:YearAccessed>
    <b:MonthAccessed>11</b:MonthAccessed>
    <b:DayAccessed>14</b:DayAccessed>
    <b:URL>https://0-www.learntechlib.org.oasis.unisa.ac.za/p/37154/</b:URL>
    <b:RefOrder>85</b:RefOrder>
  </b:Source>
  <b:Source>
    <b:Tag>Joe15</b:Tag>
    <b:SourceType>JournalArticle</b:SourceType>
    <b:Guid>{94A301DA-72ED-4D6F-96F3-0D7241ED7573}</b:Guid>
    <b:Title>Learning Management System success: Increasing Learning Management System usage in higher education in sub-Saharan Africa</b:Title>
    <b:Year>2015</b:Year>
    <b:Author>
      <b:Author>
        <b:NameList>
          <b:Person>
            <b:Last>Mtebe</b:Last>
            <b:First>Joel</b:First>
          </b:Person>
        </b:NameList>
      </b:Author>
    </b:Author>
    <b:JournalName>International Journal of Education and Development using Information and Communication Technology</b:JournalName>
    <b:Pages>51-64</b:Pages>
    <b:Volume>11</b:Volume>
    <b:Issue>2</b:Issue>
    <b:RefOrder>86</b:RefOrder>
  </b:Source>
  <b:Source>
    <b:Tag>Vic14</b:Tag>
    <b:SourceType>JournalArticle</b:SourceType>
    <b:Guid>{BD8DD207-024D-4862-A0A6-027221B5A3FD}</b:Guid>
    <b:Author>
      <b:Author>
        <b:NameList>
          <b:Person>
            <b:Last>Anney</b:Last>
            <b:First>Vicent</b:First>
          </b:Person>
        </b:NameList>
      </b:Author>
    </b:Author>
    <b:Title>Ensuring the quality of the findings of qualitative research: Looking at trustworthiness criteria</b:Title>
    <b:JournalName>Journal of Emerging Trends in Educational Research and Policy Studies</b:JournalName>
    <b:Year>2014</b:Year>
    <b:Pages>272-281</b:Pages>
    <b:Volume>5</b:Volume>
    <b:Issue>2</b:Issue>
    <b:RefOrder>87</b:RefOrder>
  </b:Source>
  <b:Source>
    <b:Tag>Sus13</b:Tag>
    <b:SourceType>Book</b:SourceType>
    <b:Guid>{E67522E3-DD28-460C-9011-D50BBA884859}</b:Guid>
    <b:Title>Second Language Acquisition: An introductory course</b:Title>
    <b:Year>2013</b:Year>
    <b:Author>
      <b:Author>
        <b:NameList>
          <b:Person>
            <b:Last>Gass</b:Last>
            <b:First>Susan</b:First>
            <b:Middle>M.</b:Middle>
          </b:Person>
          <b:Person>
            <b:Last>Behney</b:Last>
            <b:First>Jennifer</b:First>
          </b:Person>
          <b:Person>
            <b:Last>Plonsky</b:Last>
            <b:First>Luke</b:First>
          </b:Person>
        </b:NameList>
      </b:Author>
    </b:Author>
    <b:City>New York</b:City>
    <b:Publisher>Routledge</b:Publisher>
    <b:Edition>4th</b:Edition>
    <b:RefOrder>88</b:RefOrder>
  </b:Source>
  <b:Source>
    <b:Tag>Cen17</b:Tag>
    <b:SourceType>InternetSite</b:SourceType>
    <b:Guid>{231C1746-2C7A-4AE9-A29A-609C10C11A28}</b:Guid>
    <b:Title>E-Learning Overview</b:Title>
    <b:Year>2017</b:Year>
    <b:YearAccessed>2017</b:YearAccessed>
    <b:MonthAccessed>October</b:MonthAccessed>
    <b:DayAccessed>08/10/2017</b:DayAccessed>
    <b:URL>http://www.unam.edu.na/codel/elearning</b:URL>
    <b:Author>
      <b:Author>
        <b:NameList>
          <b:Person>
            <b:Last>Centre for Open</b:Last>
            <b:First>Distance</b:First>
            <b:Middle>and eLearning</b:Middle>
          </b:Person>
        </b:NameList>
      </b:Author>
    </b:Author>
    <b:RefOrder>89</b:RefOrder>
  </b:Source>
  <b:Source>
    <b:Tag>Dic13</b:Tag>
    <b:SourceType>JournalArticle</b:SourceType>
    <b:Guid>{FD38A27F-AA87-4595-B060-471CF2F6A043}</b:Guid>
    <b:Title>Effective and ineffective use of emerging technologies: Towards a transformative pedagogical model</b:Title>
    <b:Year>2013</b:Year>
    <b:Author>
      <b:Author>
        <b:NameList>
          <b:Person>
            <b:Last>Ng'ambi</b:Last>
            <b:First>Dick</b:First>
          </b:Person>
        </b:NameList>
      </b:Author>
    </b:Author>
    <b:JournalName>British Journal of Educational Technology</b:JournalName>
    <b:Pages>652-661</b:Pages>
    <b:Volume>44</b:Volume>
    <b:Issue>4</b:Issue>
    <b:RefOrder>90</b:RefOrder>
  </b:Source>
  <b:Source>
    <b:Tag>Mot13</b:Tag>
    <b:SourceType>Book</b:SourceType>
    <b:Guid>{F2CCB10D-6D90-4A2A-A6C9-6C627576A699}</b:Guid>
    <b:Title>Innovations in learning technology for English language teaching</b:Title>
    <b:Year>2013</b:Year>
    <b:Author>
      <b:Author>
        <b:NameList>
          <b:Person>
            <b:Last>Motteram</b:Last>
            <b:First>Garry</b:First>
          </b:Person>
        </b:NameList>
      </b:Author>
    </b:Author>
    <b:City>London</b:City>
    <b:Publisher>British Council</b:Publisher>
    <b:RefOrder>91</b:RefOrder>
  </b:Source>
  <b:Source>
    <b:Tag>Bad15</b:Tag>
    <b:SourceType>JournalArticle</b:SourceType>
    <b:Guid>{EBE0EC71-C834-4791-A2D5-784B2E91CCD8}</b:Guid>
    <b:Title>Constructivism learning theory: A paradigm for teaching and learning</b:Title>
    <b:Year>2015</b:Year>
    <b:Author>
      <b:Author>
        <b:NameList>
          <b:Person>
            <b:Last>Olusegun</b:Last>
            <b:First>Bada</b:First>
            <b:Middle>S.</b:Middle>
          </b:Person>
        </b:NameList>
      </b:Author>
    </b:Author>
    <b:JournalName>IOSR Journal of Research and Method in Education</b:JournalName>
    <b:Pages>66-70</b:Pages>
    <b:Volume>5</b:Volume>
    <b:Issue>6</b:Issue>
    <b:RefOrder>92</b:RefOrder>
  </b:Source>
  <b:Source>
    <b:Tag>Sea14</b:Tag>
    <b:SourceType>JournalArticle</b:SourceType>
    <b:Guid>{371A0805-A829-4AE9-94F1-7EEEFB08856F}</b:Guid>
    <b:Author>
      <b:Author>
        <b:NameList>
          <b:Person>
            <b:Last>Toland</b:Last>
            <b:First>Sean</b:First>
          </b:Person>
          <b:Person>
            <b:Last>White Mills</b:Last>
            <b:First>Daniel</b:First>
            <b:Middle>Mills</b:Middle>
          </b:Person>
          <b:Person>
            <b:Last>Bolliger</b:Last>
            <b:First>Doris</b:First>
            <b:Middle>U.</b:Middle>
          </b:Person>
        </b:NameList>
      </b:Author>
    </b:Author>
    <b:Title>EFL instructors'perceptions of usefulness and use of the LMS Manaba</b:Title>
    <b:JournalName>The Jaltcall Journal</b:JournalName>
    <b:Year>2014</b:Year>
    <b:Pages>221-236</b:Pages>
    <b:Volume>10</b:Volume>
    <b:Issue>3</b:Issue>
    <b:RefOrder>93</b:RefOrder>
  </b:Source>
  <b:Source>
    <b:Tag>Ana11</b:Tag>
    <b:SourceType>JournalArticle</b:SourceType>
    <b:Guid>{EE0DCB01-2349-4F2D-B907-12526FBE92AB}</b:Guid>
    <b:Author>
      <b:Author>
        <b:NameList>
          <b:Person>
            <b:Last>Carvalho</b:Last>
            <b:First>Ana</b:First>
          </b:Person>
          <b:Person>
            <b:Last>Areal</b:Last>
            <b:First>Nelson</b:First>
          </b:Person>
          <b:Person>
            <b:Last>Silva</b:Last>
            <b:First>Joaquim</b:First>
          </b:Person>
        </b:NameList>
      </b:Author>
    </b:Author>
    <b:Title>Students'perceptions of Blackboard and Moodle in a Portuguese university</b:Title>
    <b:JournalName>British Journal of Educational Technology</b:JournalName>
    <b:Year>2011</b:Year>
    <b:Pages>824-841</b:Pages>
    <b:Volume>42</b:Volume>
    <b:Issue>5</b:Issue>
    <b:RefOrder>94</b:RefOrder>
  </b:Source>
  <b:Source>
    <b:Tag>Kar</b:Tag>
    <b:SourceType>ConferenceProceedings</b:SourceType>
    <b:Guid>{D7D4B838-6F30-410A-A8DC-0D2472AFC446}</b:Guid>
    <b:Author>
      <b:Author>
        <b:NameList>
          <b:Person>
            <b:Last>Ekman</b:Last>
            <b:First>Karin</b:First>
          </b:Person>
          <b:Person>
            <b:Last>Lundin</b:Last>
            <b:First>Johan</b:First>
          </b:Person>
          <b:Person>
            <b:Last>Svensson</b:Last>
            <b:First>Lars</b:First>
          </b:Person>
        </b:NameList>
      </b:Author>
    </b:Author>
    <b:Title>Attitudes towards IT and use of LMS in Teacher Education: A Swedish case study</b:Title>
    <b:Year>2015</b:Year>
    <b:City>Las Vegas</b:City>
    <b:Publisher>SITE 2015, pp. 900-906</b:Publisher>
    <b:RefOrder>95</b:RefOrder>
  </b:Source>
  <b:Source>
    <b:Tag>Cha14</b:Tag>
    <b:SourceType>BookSection</b:SourceType>
    <b:Guid>{3BB60839-964C-4E4C-8034-E91F63487DE2}</b:Guid>
    <b:Title>Grounded theoryand theoretical coding</b:Title>
    <b:Year>2014</b:Year>
    <b:City>London</b:City>
    <b:Publisher>SAGE</b:Publisher>
    <b:Author>
      <b:Author>
        <b:NameList>
          <b:Person>
            <b:Last>Thornberg</b:Last>
            <b:First>Robert</b:First>
          </b:Person>
          <b:Person>
            <b:Last>Charmaz</b:Last>
            <b:First>Kathy</b:First>
          </b:Person>
        </b:NameList>
      </b:Author>
      <b:Editor>
        <b:NameList>
          <b:Person>
            <b:Last>Flick</b:Last>
            <b:First>Uwe</b:First>
          </b:Person>
        </b:NameList>
      </b:Editor>
    </b:Author>
    <b:BookTitle>The SAGE handbook of qualitative data analysis</b:BookTitle>
    <b:Pages>153-169</b:Pages>
    <b:RefOrder>96</b:RefOrder>
  </b:Source>
  <b:Source>
    <b:Tag>Tim14</b:Tag>
    <b:SourceType>BookSection</b:SourceType>
    <b:Guid>{5F3FD02B-A2C7-4794-882C-3FDBCCAE3D79}</b:Guid>
    <b:Author>
      <b:Author>
        <b:NameList>
          <b:Person>
            <b:Last>Rapley</b:Last>
            <b:First>Tim</b:First>
          </b:Person>
        </b:NameList>
      </b:Author>
      <b:Editor>
        <b:NameList>
          <b:Person>
            <b:Last>Flick</b:Last>
            <b:First>Uwe</b:First>
          </b:Person>
        </b:NameList>
      </b:Editor>
    </b:Author>
    <b:Title>Sampling strategies in qualitative research</b:Title>
    <b:BookTitle>The SAGE handbook of qualitative data analysis</b:BookTitle>
    <b:Year>2014</b:Year>
    <b:Pages>49-63</b:Pages>
    <b:City>London</b:City>
    <b:Publisher>SAGE</b:Publisher>
    <b:RefOrder>98</b:RefOrder>
  </b:Source>
  <b:Source>
    <b:Tag>Uwe14</b:Tag>
    <b:SourceType>Book</b:SourceType>
    <b:Guid>{1F74B371-3D91-4EB1-9A80-D560A8840322}</b:Guid>
    <b:Author>
      <b:Author>
        <b:NameList>
          <b:Person>
            <b:Last>Flick</b:Last>
            <b:First>Uwe</b:First>
          </b:Person>
        </b:NameList>
      </b:Author>
    </b:Author>
    <b:Title>The SAGE handbook of qualitative data analysis</b:Title>
    <b:Year>2014</b:Year>
    <b:City>London</b:City>
    <b:Publisher>SAGE</b:Publisher>
    <b:RefOrder>99</b:RefOrder>
  </b:Source>
  <b:Source>
    <b:Tag>Cre4a</b:Tag>
    <b:SourceType>Book</b:SourceType>
    <b:Guid>{41372E90-6365-426A-ADD0-DA9249BD77B3}</b:Guid>
    <b:Author>
      <b:Author>
        <b:NameList>
          <b:Person>
            <b:Last>Creswell</b:Last>
            <b:First>John</b:First>
          </b:Person>
        </b:NameList>
      </b:Author>
    </b:Author>
    <b:Title>Educational research: Planning, conducting and evaluating quantitative and qualitative research</b:Title>
    <b:Year>2014a</b:Year>
    <b:Publisher>Pearson</b:Publisher>
    <b:Edition>4th</b:Edition>
    <b:RefOrder>100</b:RefOrder>
  </b:Source>
  <b:Source>
    <b:Tag>Placeholder3</b:Tag>
    <b:SourceType>Book</b:SourceType>
    <b:Guid>{1B115909-9EFE-46BE-A67F-E6E202D8125D}</b:Guid>
    <b:Author>
      <b:Author>
        <b:NameList>
          <b:Person>
            <b:Last>Creswell</b:Last>
            <b:First>John</b:First>
          </b:Person>
        </b:NameList>
      </b:Author>
    </b:Author>
    <b:Title>Research design: Qualitative, quantitative, &amp; mixed methods approaches</b:Title>
    <b:Year>2014b</b:Year>
    <b:City>California</b:City>
    <b:Publisher>SAGE</b:Publisher>
    <b:Edition>4th</b:Edition>
    <b:RefOrder>101</b:RefOrder>
  </b:Source>
  <b:Source>
    <b:Tag>Joh10</b:Tag>
    <b:SourceType>Book</b:SourceType>
    <b:Guid>{26C092DA-4AB9-46AD-BE3E-F68E0CAC1F1C}</b:Guid>
    <b:Author>
      <b:Author>
        <b:NameList>
          <b:Person>
            <b:Last>Saldana</b:Last>
            <b:First>Johnny</b:First>
          </b:Person>
        </b:NameList>
      </b:Author>
    </b:Author>
    <b:Title>The coding manual for qualitative researchers</b:Title>
    <b:Year>2010</b:Year>
    <b:City>London</b:City>
    <b:Publisher>SAGE</b:Publisher>
    <b:Edition>2nd</b:Edition>
    <b:RefOrder>102</b:RefOrder>
  </b:Source>
  <b:Source>
    <b:Tag>Gee17</b:Tag>
    <b:SourceType>BookSection</b:SourceType>
    <b:Guid>{89445DA6-0C77-435C-A95D-D4607AC6877B}</b:Guid>
    <b:Title>Learning theories and the use of technology in the classroom</b:Title>
    <b:Year>2017</b:Year>
    <b:Pages>69-76</b:Pages>
    <b:Author>
      <b:Author>
        <b:NameList>
          <b:Person>
            <b:Last>Van den Berg</b:Last>
            <b:First>Geesje</b:First>
          </b:Person>
        </b:NameList>
      </b:Author>
      <b:Editor>
        <b:NameList>
          <b:Person>
            <b:Last>Swart</b:Last>
            <b:First>E</b:First>
          </b:Person>
          <b:Person>
            <b:Last>Eloff</b:Last>
            <b:First>I</b:First>
          </b:Person>
        </b:NameList>
      </b:Editor>
    </b:Author>
    <b:BookTitle>Understanding Educational Psychology</b:BookTitle>
    <b:City>Cape Town</b:City>
    <b:Publisher>Juta</b:Publisher>
    <b:RefOrder>103</b:RefOrder>
  </b:Source>
  <b:Source>
    <b:Tag>ESw17</b:Tag>
    <b:SourceType>Book</b:SourceType>
    <b:Guid>{A17D4C8B-DBB0-469F-9ED8-EE274CE3C0BE}</b:Guid>
    <b:Author>
      <b:Author>
        <b:NameList>
          <b:Person>
            <b:Last>Swart</b:Last>
            <b:First>E</b:First>
          </b:Person>
          <b:Person>
            <b:Last>Eloff</b:Last>
            <b:First>I</b:First>
          </b:Person>
        </b:NameList>
      </b:Author>
    </b:Author>
    <b:Title>Understanding Educational Psychology</b:Title>
    <b:Year>2017</b:Year>
    <b:City>Cape Town</b:City>
    <b:Publisher>Juta</b:Publisher>
    <b:RefOrder>104</b:RefOrder>
  </b:Source>
  <b:Source>
    <b:Tag>Rob12</b:Tag>
    <b:SourceType>JournalArticle</b:SourceType>
    <b:Guid>{B4268B0F-2B7F-40D2-B16D-99DB61779FCB}</b:Guid>
    <b:Title>Moodle: Students' perspectives on forums, glossaries and quizzes</b:Title>
    <b:Year>2012</b:Year>
    <b:Author>
      <b:Author>
        <b:NameList>
          <b:Person>
            <b:Last>Hirschel</b:Last>
            <b:First>Rob</b:First>
          </b:Person>
        </b:NameList>
      </b:Author>
    </b:Author>
    <b:JournalName>The Jalt Call Journal</b:JournalName>
    <b:Pages>95-112</b:Pages>
    <b:Volume>8</b:Volume>
    <b:Issue>2</b:Issue>
    <b:RefOrder>105</b:RefOrder>
  </b:Source>
  <b:Source>
    <b:Tag>Suk10</b:Tag>
    <b:SourceType>JournalArticle</b:SourceType>
    <b:Guid>{AC51186D-B786-401B-9D66-09C70752F06C}</b:Guid>
    <b:Author>
      <b:Author>
        <b:NameList>
          <b:Person>
            <b:Last>Suppasetseree</b:Last>
            <b:First>Suksan</b:First>
          </b:Person>
          <b:Person>
            <b:Last>Dennis</b:Last>
            <b:First>Nootprapa</b:First>
          </b:Person>
        </b:NameList>
      </b:Author>
    </b:Author>
    <b:Title>The use of Moodle for teaching and learning English at tertiary level in Thailand</b:Title>
    <b:JournalName>The International Journal of the Humanities </b:JournalName>
    <b:Year>2010</b:Year>
    <b:Pages>29-46</b:Pages>
    <b:Volume>8</b:Volume>
    <b:Issue>6</b:Issue>
    <b:RefOrder>106</b:RefOrder>
  </b:Source>
  <b:Source>
    <b:Tag>Alh15</b:Tag>
    <b:SourceType>ElectronicSource</b:SourceType>
    <b:Guid>{F0C2398B-E5E3-42F7-B535-1CFB639403E5}</b:Guid>
    <b:Title>Investigating the impact of using Moodle as an e-learning tool for students in an English Language Institute. Thesis dissertations. Paper 4524</b:Title>
    <b:Year>2015</b:Year>
    <b:Author>
      <b:Author>
        <b:NameList>
          <b:Person>
            <b:Last>Alhothli</b:Last>
            <b:First>Nada</b:First>
            <b:Middle>I.</b:Middle>
          </b:Person>
        </b:NameList>
      </b:Author>
    </b:Author>
    <b:YearAccessed>2016</b:YearAccessed>
    <b:MonthAccessed>July</b:MonthAccessed>
    <b:City>Montana</b:City>
    <b:Publisher>University of Montana</b:Publisher>
    <b:RefOrder>107</b:RefOrder>
  </b:Source>
  <b:Source>
    <b:Tag>Bec14</b:Tag>
    <b:SourceType>ConferenceProceedings</b:SourceType>
    <b:Guid>{1649C1AB-0A7A-41A7-8F7F-17952C93F1DA}</b:Guid>
    <b:Author>
      <b:Author>
        <b:NameList>
          <b:Person>
            <b:Last>Beckford</b:Last>
            <b:First>Carl</b:First>
          </b:Person>
          <b:Person>
            <b:Last>Mugisa</b:Last>
            <b:First>Ezra</b:First>
          </b:Person>
        </b:NameList>
      </b:Author>
    </b:Author>
    <b:Title>Learning Management Systems:The current picture</b:Title>
    <b:Year>2014</b:Year>
    <b:City>New Orleans</b:City>
    <b:Publisher>E-Learn 2014: World Conference on E-Learning in Corporate, Government, Healthcare, and Higher Education, pp. 153-163</b:Publisher>
    <b:RefOrder>108</b:RefOrder>
  </b:Source>
  <b:Source>
    <b:Tag>Placeholder4</b:Tag>
    <b:SourceType>Book</b:SourceType>
    <b:Guid>{018E1B1D-E578-4D08-8E95-6A6147A2C2EB}</b:Guid>
    <b:Author>
      <b:Author>
        <b:NameList>
          <b:Person>
            <b:Last>Cohen</b:Last>
            <b:First>L</b:First>
          </b:Person>
          <b:Person>
            <b:Last>Manion</b:Last>
            <b:First>L</b:First>
          </b:Person>
          <b:Person>
            <b:Last>Morrison</b:Last>
            <b:First>K</b:First>
          </b:Person>
        </b:NameList>
      </b:Author>
    </b:Author>
    <b:Title>Research methods in Education</b:Title>
    <b:Year>2007</b:Year>
    <b:City>New York</b:City>
    <b:Publisher>Routledge</b:Publisher>
    <b:Edition>6th</b:Edition>
    <b:RefOrder>109</b:RefOrder>
  </b:Source>
  <b:Source>
    <b:Tag>Dab051</b:Tag>
    <b:SourceType>BookSection</b:SourceType>
    <b:Guid>{40941E91-F3FF-4741-A536-AB98684BC090}</b:Guid>
    <b:Title>Instructional strategies and their role in designing authentic learning activities for online learning: Concepts, strategies and application</b:Title>
    <b:Year>2005</b:Year>
    <b:Author>
      <b:Author>
        <b:NameList>
          <b:Person>
            <b:Last>Dabbagh</b:Last>
            <b:First>N</b:First>
          </b:Person>
          <b:Person>
            <b:Last>Bannan-Ritland</b:Last>
            <b:First>B</b:First>
          </b:Person>
        </b:NameList>
      </b:Author>
      <b:Editor>
        <b:NameList>
          <b:Person>
            <b:Last>Dabbagh</b:Last>
            <b:First>N</b:First>
          </b:Person>
          <b:Person>
            <b:Last>Bannan-Ritland</b:Last>
            <b:First>B</b:First>
          </b:Person>
        </b:NameList>
      </b:Editor>
    </b:Author>
    <b:City>New Jersey</b:City>
    <b:Publisher>Pearson</b:Publisher>
    <b:BookTitle>Online Learning: Concepts, strategies and application</b:BookTitle>
    <b:Pages>199-231</b:Pages>
    <b:RefOrder>110</b:RefOrder>
  </b:Source>
  <b:Source>
    <b:Tag>Sof14</b:Tag>
    <b:SourceType>JournalArticle</b:SourceType>
    <b:Guid>{302AFDFC-67A5-4713-A1E5-5151DE9639BE}</b:Guid>
    <b:Author>
      <b:Author>
        <b:NameList>
          <b:Person>
            <b:Last>Dias</b:Last>
            <b:First>Sofia</b:First>
          </b:Person>
          <b:Person>
            <b:Last>Diniz</b:Last>
            <b:First>A.</b:First>
          </b:Person>
        </b:NameList>
      </b:Author>
    </b:Author>
    <b:Title>Towards an enhanced Learning Management System for blended learning in HigherEducation incorporating distinct learners' profiles</b:Title>
    <b:JournalName>Journal of Educational Technology and Society</b:JournalName>
    <b:Year>2014</b:Year>
    <b:Pages>307-319</b:Pages>
    <b:Volume>17</b:Volume>
    <b:Issue>1</b:Issue>
    <b:RefOrder>111</b:RefOrder>
  </b:Source>
  <b:Source>
    <b:Tag>Evr14</b:Tag>
    <b:SourceType>JournalArticle</b:SourceType>
    <b:Guid>{B436F8A7-9FA5-46B5-AAC0-4708E2588578}</b:Guid>
    <b:Author>
      <b:Author>
        <b:NameList>
          <b:Person>
            <b:Last>Dogoriti</b:Last>
            <b:First>Evriklea</b:First>
          </b:Person>
          <b:Person>
            <b:Last>Pange</b:Last>
            <b:First>Jenny</b:First>
          </b:Person>
          <b:Person>
            <b:Last>Anderson</b:Last>
            <b:First>Gregory</b:First>
            <b:Middle>S.</b:Middle>
          </b:Person>
        </b:NameList>
      </b:Author>
    </b:Author>
    <b:Title>The use of social networking and Learning Management Systems in English language teaching in Higher Education</b:Title>
    <b:JournalName>Campus-Wide Information</b:JournalName>
    <b:Year>2014</b:Year>
    <b:Pages>254-263</b:Pages>
    <b:Volume>31</b:Volume>
    <b:Issue>4</b:Issue>
    <b:RefOrder>112</b:RefOrder>
  </b:Source>
  <b:Source>
    <b:Tag>Dub16</b:Tag>
    <b:SourceType>ConferenceProceedings</b:SourceType>
    <b:Guid>{98EDA2F4-010E-40A0-B0AC-2D5A956EB2A8}</b:Guid>
    <b:Author>
      <b:Author>
        <b:NameList>
          <b:Person>
            <b:Last>Dube</b:Last>
            <b:First>Sibusisiwe</b:First>
          </b:Person>
          <b:Person>
            <b:Last>Scott</b:Last>
            <b:First>Elsje</b:First>
          </b:Person>
        </b:NameList>
      </b:Author>
    </b:Author>
    <b:Title>Student's perceptions about Learning Management Systems in Education: Case of Zimbabwe</b:Title>
    <b:Year>2016</b:Year>
    <b:Publisher>Academic Conferences and Publishing International</b:Publisher>
    <b:City>Prague</b:City>
    <b:RefOrder>113</b:RefOrder>
  </b:Source>
  <b:Source>
    <b:Tag>Gér10</b:Tag>
    <b:SourceType>BookSection</b:SourceType>
    <b:Guid>{207DD5F0-AC76-4169-BBAA-C50E28D622F6}</b:Guid>
    <b:Author>
      <b:Author>
        <b:NameList>
          <b:Person>
            <b:Last>Fillion</b:Last>
            <b:First>Gérard</b:First>
          </b:Person>
          <b:Person>
            <b:Last>Limayem</b:Last>
            <b:First>Moez</b:First>
          </b:Person>
          <b:Person>
            <b:Last>Laferrié</b:Last>
            <b:First>Thérèse</b:First>
          </b:Person>
          <b:Person>
            <b:Last>Mantha</b:Last>
            <b:First>Robert</b:First>
          </b:Person>
        </b:NameList>
      </b:Author>
      <b:Editor>
        <b:NameList>
          <b:Person>
            <b:Last>Karacapilidis</b:Last>
            <b:First>Nikos</b:First>
          </b:Person>
        </b:NameList>
      </b:Editor>
    </b:Author>
    <b:Title>Onsite and online students' and professors' perceptions of ICT use in Higher Education</b:Title>
    <b:BookTitle>Novel developments in Web-based learning technologies: Tools for modern teaching</b:BookTitle>
    <b:Year>2010</b:Year>
    <b:Pages>83-117</b:Pages>
    <b:City>New York</b:City>
    <b:Publisher>Hershey</b:Publisher>
    <b:RefOrder>114</b:RefOrder>
  </b:Source>
  <b:Source>
    <b:Tag>GRe11</b:Tag>
    <b:SourceType>JournalArticle</b:SourceType>
    <b:Guid>{614FB957-165A-44DB-ADE2-C9658ED41933}</b:Guid>
    <b:Author>
      <b:Author>
        <b:NameList>
          <b:Person>
            <b:Last>Jose</b:Last>
            <b:First>G.</b:First>
            <b:Middle>Rexlin</b:Middle>
          </b:Person>
          <b:Person>
            <b:Last>Raja</b:Last>
            <b:First>B.</b:First>
            <b:Middle>William Dharma</b:Middle>
          </b:Person>
        </b:NameList>
      </b:Author>
    </b:Author>
    <b:Title>Techno-pedagogic practices for enhancing English language skills</b:Title>
    <b:JournalName>i-Manager’s Journal on English Language Teaching</b:JournalName>
    <b:Year>2011</b:Year>
    <b:Pages>1-8</b:Pages>
    <b:Volume>1</b:Volume>
    <b:Issue>1</b:Issue>
    <b:RefOrder>115</b:RefOrder>
  </b:Source>
  <b:Source>
    <b:Tag>Jay15</b:Tag>
    <b:SourceType>JournalArticle</b:SourceType>
    <b:Guid>{02A72FE6-2B02-4195-B212-7A9C4C15740D}</b:Guid>
    <b:Title>Moodle e-learning in English as a Foreign Language programs (EFLP) at English Language Centres (ELCs) in colleges of technology in e-Oman</b:Title>
    <b:Year>2015</b:Year>
    <b:LCID>en-GB</b:LCID>
    <b:Author>
      <b:Author>
        <b:NameList>
          <b:Person>
            <b:Last>Jose</b:Last>
            <b:First>Jayaron</b:First>
          </b:Person>
          <b:Person>
            <b:Last>JafreZainolAbidin</b:Last>
            <b:First>Mohammed</b:First>
          </b:Person>
        </b:NameList>
      </b:Author>
    </b:Author>
    <b:JournalName>International Journal of English Language, Literature and Humanities</b:JournalName>
    <b:Pages>14-32</b:Pages>
    <b:Volume>3</b:Volume>
    <b:Issue>1</b:Issue>
    <b:RefOrder>116</b:RefOrder>
  </b:Source>
  <b:Source>
    <b:Tag>Kar13</b:Tag>
    <b:SourceType>Misc</b:SourceType>
    <b:Guid>{B4689D11-33DA-4351-B1AF-188D71209105}</b:Guid>
    <b:Year>2013</b:Year>
    <b:Author>
      <b:Author>
        <b:NameList>
          <b:Person>
            <b:Last>Karabulut</b:Last>
            <b:First>Aliye</b:First>
          </b:Person>
        </b:NameList>
      </b:Author>
    </b:Author>
    <b:Title>Factors impacting university-level language teachers' technology use and integration. Graduate theses and dissertations. Paper 13143</b:Title>
    <b:City>Iowa</b:City>
    <b:Publisher>Iowa State University</b:Publisher>
    <b:RefOrder>117</b:RefOrder>
  </b:Source>
  <b:Source>
    <b:Tag>Kra13</b:Tag>
    <b:SourceType>Book</b:SourceType>
    <b:Guid>{3D240AFD-610E-401E-A0E1-BD21EB4C3E7C}</b:Guid>
    <b:Author>
      <b:Author>
        <b:NameList>
          <b:Person>
            <b:Last>Krashen</b:Last>
            <b:First>Stephen</b:First>
          </b:Person>
        </b:NameList>
      </b:Author>
    </b:Author>
    <b:Title>Second language acquisition: Theory, applications and some conjectures</b:Title>
    <b:Year>2013</b:Year>
    <b:City>Cambridge</b:City>
    <b:Publisher>Cambridge University Press</b:Publisher>
    <b:RefOrder>118</b:RefOrder>
  </b:Source>
  <b:Source>
    <b:Tag>Laa11</b:Tag>
    <b:SourceType>BookSection</b:SourceType>
    <b:Guid>{C57ADB01-ADD2-4BF9-8054-683186E9D223}</b:Guid>
    <b:Author>
      <b:Author>
        <b:NameList>
          <b:Person>
            <b:Last>Laakkonen</b:Last>
            <b:First>Ilona</b:First>
          </b:Person>
        </b:NameList>
      </b:Author>
      <b:Editor>
        <b:NameList>
          <b:Person>
            <b:Last>Thouesny</b:Last>
            <b:First>S</b:First>
          </b:Person>
          <b:Person>
            <b:Last>Bradley</b:Last>
            <b:First>L</b:First>
          </b:Person>
        </b:NameList>
      </b:Editor>
    </b:Author>
    <b:Title>Personal learning environments in higher education language courses: An informal and learner-centred approach</b:Title>
    <b:Year>2011</b:Year>
    <b:Pages>9-28</b:Pages>
    <b:BookTitle>Second language teaching and learning with technology: Views of emergent researchers</b:BookTitle>
    <b:City>Dublin</b:City>
    <b:Publisher>Research publishing net</b:Publisher>
    <b:RefOrder>119</b:RefOrder>
  </b:Source>
  <b:Source>
    <b:Tag>May04</b:Tag>
    <b:SourceType>InternetSite</b:SourceType>
    <b:Guid>{0EDF7979-1BC4-4869-B08F-0B5245B53F22}</b:Guid>
    <b:Title>JISC e-Learning models desk study stage 2 : Review of e-learning theories, frameworks and models</b:Title>
    <b:Year>2004</b:Year>
    <b:Publisher>Desk Study</b:Publisher>
    <b:Author>
      <b:Author>
        <b:NameList>
          <b:Person>
            <b:Last>Mayes</b:Last>
            <b:First>T</b:First>
          </b:Person>
          <b:Person>
            <b:Last>De Feitas</b:Last>
            <b:First>S</b:First>
          </b:Person>
        </b:NameList>
      </b:Author>
    </b:Author>
    <b:Pages>1-43</b:Pages>
    <b:YearAccessed>2017</b:YearAccessed>
    <b:MonthAccessed>07</b:MonthAccessed>
    <b:DayAccessed>22</b:DayAccessed>
    <b:URL>http://creativecommons.org/licenses/by-nc-nd/3.0/</b:URL>
    <b:Month>September</b:Month>
    <b:RefOrder>120</b:RefOrder>
  </b:Source>
  <b:Source>
    <b:Tag>Nam10</b:Tag>
    <b:SourceType>ElectronicSource</b:SourceType>
    <b:Guid>{CCB2101E-A6A5-46B9-9974-31A01EA84913}</b:Guid>
    <b:Author>
      <b:Author>
        <b:NameList>
          <b:Person>
            <b:Last>PoN</b:Last>
          </b:Person>
        </b:NameList>
      </b:Author>
    </b:Author>
    <b:Title>NUST e-learning policy</b:Title>
    <b:Year>2010</b:Year>
    <b:City>Windhoek</b:City>
    <b:Publisher>Polytechnic of Namibia</b:Publisher>
    <b:URL>http://www.nust.na</b:URL>
    <b:RefOrder>121</b:RefOrder>
  </b:Source>
  <b:Source>
    <b:Tag>Rav03</b:Tag>
    <b:SourceType>JournalArticle</b:SourceType>
    <b:Guid>{EA56D216-33AD-4834-A1E0-E64DFA182026}</b:Guid>
    <b:Author>
      <b:Author>
        <b:NameList>
          <b:Person>
            <b:Last>Ravenscroft</b:Last>
            <b:First>A</b:First>
          </b:Person>
        </b:NameList>
      </b:Author>
    </b:Author>
    <b:Title>From conditioning to learning communities: Implications of fifty years of research in e-learning interaction design</b:Title>
    <b:JournalName>Association for Learning Technology Journal</b:JournalName>
    <b:Year>2003</b:Year>
    <b:Pages>4-18</b:Pages>
    <b:Volume>11</b:Volume>
    <b:Issue>3</b:Issue>
    <b:RefOrder>122</b:RefOrder>
  </b:Source>
  <b:Source>
    <b:Tag>Sim13</b:Tag>
    <b:SourceType>Misc</b:SourceType>
    <b:Guid>{68A8BBF4-A437-4164-82FE-DB333BF8F86A}</b:Guid>
    <b:Author>
      <b:Author>
        <b:NameList>
          <b:Person>
            <b:Last>Simataa</b:Last>
            <b:First>Given</b:First>
            <b:Middle>M.</b:Middle>
          </b:Person>
        </b:NameList>
      </b:Author>
    </b:Author>
    <b:Title>Where are computers in Namibian classrooms?</b:Title>
    <b:Year>2013</b:Year>
    <b:City>Windhoek</b:City>
    <b:Publisher>The Namibian</b:Publisher>
    <b:RefOrder>123</b:RefOrder>
  </b:Source>
  <b:Source>
    <b:Tag>Bil10</b:Tag>
    <b:SourceType>Book</b:SourceType>
    <b:Guid>{D79EC9A7-9541-4BC5-9BA2-16758B8B280A}</b:Guid>
    <b:Title>Key terms in second language acquisition</b:Title>
    <b:Year>2010</b:Year>
    <b:Author>
      <b:Author>
        <b:NameList>
          <b:Person>
            <b:Last>VanPatten</b:Last>
            <b:First>Bill</b:First>
          </b:Person>
          <b:Person>
            <b:Last>Benati</b:Last>
            <b:First>Alessandro</b:First>
            <b:Middle>G</b:Middle>
          </b:Person>
        </b:NameList>
      </b:Author>
    </b:Author>
    <b:City>New York</b:City>
    <b:Publisher>Continuum</b:Publisher>
    <b:RefOrder>124</b:RefOrder>
  </b:Source>
  <b:Source>
    <b:Tag>Via12</b:Tag>
    <b:SourceType>InternetSite</b:SourceType>
    <b:Guid>{EA947CC9-AA99-4022-9FB3-DC97F88F8CBC}</b:Guid>
    <b:Title>Improving the teaching and learning of English language through the use of Information and Communication Technology: Prospects and challenges</b:Title>
    <b:Year>2012</b:Year>
    <b:Author>
      <b:Author>
        <b:NameList>
          <b:Person>
            <b:Last>Viatonu</b:Last>
            <b:First>Olumuyiwa</b:First>
          </b:Person>
          <b:Person>
            <b:Last>Kayode</b:Last>
            <b:First>Elusakin</b:First>
            <b:Middle>T.</b:Middle>
          </b:Person>
        </b:NameList>
      </b:Author>
    </b:Author>
    <b:Publisher>International Conference "ICT for Language Learning" 5th edition</b:Publisher>
    <b:YearAccessed>2016</b:YearAccessed>
    <b:MonthAccessed>June</b:MonthAccessed>
    <b:DayAccessed>16</b:DayAccessed>
    <b:URL>http://conference.pixel-online.net/ICT4LL2012/common/download/Paper_pdf/38-IBT104-FP-Viatonu-ICT2012.pdf</b:URL>
    <b:City>Florence</b:City>
    <b:RefOrder>125</b:RefOrder>
  </b:Source>
  <b:Source>
    <b:Tag>Zay10</b:Tag>
    <b:SourceType>ConferenceProceedings</b:SourceType>
    <b:Guid>{2585B193-A54F-444D-BF98-9D0E2E736F6E}</b:Guid>
    <b:Author>
      <b:Author>
        <b:NameList>
          <b:Person>
            <b:Last>Zayapragassarazan</b:Last>
            <b:First>Z.</b:First>
          </b:Person>
          <b:Person>
            <b:Last>Ramganesh</b:Last>
            <b:First>E.</b:First>
          </b:Person>
        </b:NameList>
      </b:Author>
    </b:Author>
    <b:Title>ICT competencies of Higher Education teachers in Puducherry region</b:Title>
    <b:Year>2010</b:Year>
    <b:Pages>338-342</b:Pages>
    <b:Publisher>Bharathidasan University</b:Publisher>
    <b:City>Tiruchirappalli</b:City>
    <b:ConferenceName>International Conference on e-resources in higher education: Issues, Developments, Opportunities and Challenges.</b:ConferenceName>
    <b:RefOrder>126</b:RefOrder>
  </b:Source>
  <b:Source>
    <b:Tag>Edu05</b:Tag>
    <b:SourceType>Report</b:SourceType>
    <b:Guid>{CA65FF53-36E5-4620-BB07-D454537B7AB8}</b:Guid>
    <b:Author>
      <b:Author>
        <b:NameList>
          <b:Person>
            <b:Last>Namibia Ministry of Basic Education</b:Last>
            <b:First>Sport</b:First>
            <b:Middle>and Culture</b:Middle>
          </b:Person>
        </b:NameList>
      </b:Author>
    </b:Author>
    <b:Title>Namibian ICT Policy for Education</b:Title>
    <b:Year>2005</b:Year>
    <b:Publisher>Ministry of Basic Education, Sport and Culture</b:Publisher>
    <b:City>Windhoek</b:City>
    <b:RefOrder>128</b:RefOrder>
  </b:Source>
  <b:Source>
    <b:Tag>War</b:Tag>
    <b:SourceType>BookSection</b:SourceType>
    <b:Guid>{A35544C4-5946-4199-9599-009668988C4B}</b:Guid>
    <b:Author>
      <b:Author>
        <b:NameList>
          <b:Person>
            <b:Last>Warschauer</b:Last>
            <b:First>Mark</b:First>
          </b:Person>
          <b:Person>
            <b:Last>Meskill</b:Last>
            <b:First>Carla</b:First>
          </b:Person>
        </b:NameList>
      </b:Author>
    </b:Author>
    <b:Title>Technology and Second language learning</b:Title>
    <b:URL>https://earlyreflections1.files.wordpress.com/2015/12/technology-in-the-classroom.pdf</b:URL>
    <b:Year>2000</b:Year>
    <b:Pages>303-318</b:Pages>
    <b:BookTitle>Handbook of undergraduate second language education</b:BookTitle>
    <b:City>New Jersey</b:City>
    <b:Publisher>Lawrence Erlbaum</b:Publisher>
    <b:RefOrder>129</b:RefOrder>
  </b:Source>
  <b:Source>
    <b:Tag>Mar92</b:Tag>
    <b:SourceType>Book</b:SourceType>
    <b:Guid>{BD4FEEFD-3A98-4E1D-80E2-EABED80D998C}</b:Guid>
    <b:Title>The handbook of qualitative research in Education</b:Title>
    <b:Year>1992</b:Year>
    <b:City>London</b:City>
    <b:Publisher>Academic Press</b:Publisher>
    <b:Author>
      <b:Author>
        <b:NameList>
          <b:Person>
            <b:Last>Compte</b:Last>
            <b:First>Margaret</b:First>
            <b:Middle>D. Le</b:Middle>
          </b:Person>
          <b:Person>
            <b:Last>Millroy</b:Last>
            <b:First>Wendy</b:First>
            <b:Middle>L.</b:Middle>
          </b:Person>
          <b:Person>
            <b:Last>Preissle</b:Last>
            <b:First>Judith</b:First>
          </b:Person>
        </b:NameList>
      </b:Author>
    </b:Author>
    <b:RefOrder>130</b:RefOrder>
  </b:Source>
  <b:Source>
    <b:Tag>Placeholder5</b:Tag>
    <b:SourceType>Report</b:SourceType>
    <b:Guid>{4776445F-4649-4F4B-AB8B-E89F4B0F46E7}</b:Guid>
    <b:Author>
      <b:Author>
        <b:NameList>
          <b:Person>
            <b:Last>Aipinge</b:Last>
            <b:First>L.</b:First>
            <b:Middle>P.</b:Middle>
          </b:Person>
        </b:NameList>
      </b:Author>
    </b:Author>
    <b:Title>Cluster Centre Principals' perceptions of the implementation of the School Clustering System in Namibia</b:Title>
    <b:Year>2019</b:Year>
    <b:City>Grahamstown, Rhodes University</b:City>
    <b:Publisher>Unpublished Master's Thesis,</b:Publisher>
    <b:RefOrder>2</b:RefOrder>
  </b:Source>
  <b:Source>
    <b:Tag>Bri22</b:Tag>
    <b:SourceType>Book</b:SourceType>
    <b:Guid>{1ACFBC17-6463-4032-8934-172DCDD9D2E3}</b:Guid>
    <b:Author>
      <b:Author>
        <b:NameList>
          <b:Person>
            <b:Last>Briscoe</b:Last>
            <b:First>D</b:First>
          </b:Person>
          <b:Person>
            <b:Last>Claus</b:Last>
            <b:First>L.</b:First>
          </b:Person>
        </b:NameList>
      </b:Author>
    </b:Author>
    <b:Title>Employee performance management: policies and practices in multinational enterprises.</b:Title>
    <b:Year>2022</b:Year>
    <b:City>Abingdon</b:City>
    <b:Publisher>Abingdon: Routledge.</b:Publisher>
    <b:RefOrder>2</b:RefOrder>
  </b:Source>
  <b:Source>
    <b:Tag>Bas22</b:Tag>
    <b:SourceType>Book</b:SourceType>
    <b:Guid>{1F2CFB1C-D3E1-4A96-9341-73C7EFABE5E1}</b:Guid>
    <b:Title>Management: Theory, process and practice</b:Title>
    <b:Year>2022</b:Year>
    <b:Author>
      <b:Author>
        <b:NameList>
          <b:Person>
            <b:Last>Bassey</b:Last>
            <b:First>J.</b:First>
          </b:Person>
        </b:NameList>
      </b:Author>
    </b:Author>
    <b:City>Calabar:</b:City>
    <b:Publisher>Calabar: University of Calabar Press.</b:Publisher>
    <b:RefOrder>4</b:RefOrder>
  </b:Source>
  <b:Source>
    <b:Tag>Cra21</b:Tag>
    <b:SourceType>Book</b:SourceType>
    <b:Guid>{02C17381-E7EC-4E62-8871-DE26DBCCA753}</b:Guid>
    <b:Author>
      <b:Author>
        <b:NameList>
          <b:Person>
            <b:Last>Cranny</b:Last>
            <b:First>C</b:First>
          </b:Person>
          <b:Person>
            <b:Last>Smith</b:Last>
            <b:First>P</b:First>
          </b:Person>
          <b:Person>
            <b:Last>Stone</b:Last>
            <b:First>E.</b:First>
          </b:Person>
        </b:NameList>
      </b:Author>
    </b:Author>
    <b:Title>Job satisfaction: How people feel about their jobs and how it affects their performance. </b:Title>
    <b:Year>2021</b:Year>
    <b:City>Luxebnborg</b:City>
    <b:Publisher>Luxebnborg: Prentice hall.</b:Publisher>
    <b:RefOrder>5</b:RefOrder>
  </b:Source>
  <b:Source>
    <b:Tag>Yuc19</b:Tag>
    <b:SourceType>JournalArticle</b:SourceType>
    <b:Guid>{5AA17511-18BB-438B-8AA9-D791D30BDE63}</b:Guid>
    <b:Title> Factorial analysis of organizational performance</b:Title>
    <b:Year>2019</b:Year>
    <b:Author>
      <b:Author>
        <b:NameList>
          <b:Person>
            <b:Last>Yuchtman</b:Last>
            <b:First>E</b:First>
          </b:Person>
          <b:Person>
            <b:Last>Seashore</b:Last>
            <b:First>S</b:First>
          </b:Person>
        </b:NameList>
      </b:Author>
    </b:Author>
    <b:JournalName>Administrative Science Quarterly</b:JournalName>
    <b:Pages>12(3), pp.377-95.</b:Pages>
    <b:RefOrder>8</b:RefOrder>
  </b:Source>
  <b:Source>
    <b:Tag>Nam22</b:Tag>
    <b:SourceType>Book</b:SourceType>
    <b:Guid>{36A0ABFA-128E-4433-BC18-4BE68CBD6E2C}</b:Guid>
    <b:Title>Factors influencing teacher attrition in Omusati region.</b:Title>
    <b:Year>2022</b:Year>
    <b:Author>
      <b:Author>
        <b:NameList>
          <b:Person>
            <b:Last>Shopala</b:Last>
            <b:First>T.</b:First>
          </b:Person>
        </b:NameList>
      </b:Author>
    </b:Author>
    <b:City>Windhoek</b:City>
    <b:Publisher>Unpublished Masters Thesis : University of Namibia.</b:Publisher>
    <b:RefOrder>10</b:RefOrder>
  </b:Source>
  <b:Source>
    <b:Tag>Bas16</b:Tag>
    <b:SourceType>JournalArticle</b:SourceType>
    <b:Guid>{A23FED10-8A95-4D80-89E3-DF491B9DBCCA}</b:Guid>
    <b:Author>
      <b:Author>
        <b:NameList>
          <b:Person>
            <b:Last>Bass</b:Last>
            <b:First>B.</b:First>
            <b:Middle>M.</b:Middle>
          </b:Person>
          <b:Person>
            <b:Last>Yammarino</b:Last>
            <b:First>F.</b:First>
            <b:Middle>J.</b:Middle>
          </b:Person>
        </b:NameList>
      </b:Author>
    </b:Author>
    <b:Title>Adding to contingent-reward behaviour: The augmenting effect of charismatic leadership.</b:Title>
    <b:JournalName>Group and Organizational Studies, Vol. 15</b:JournalName>
    <b:Year>2016</b:Year>
    <b:Pages>pp. 381-394.</b:Pages>
    <b:RefOrder>11</b:RefOrder>
  </b:Source>
  <b:Source>
    <b:Tag>Mar22</b:Tag>
    <b:SourceType>Book</b:SourceType>
    <b:Guid>{0520A4A5-BFD9-4FBE-876B-3CBFE17CF4FE}</b:Guid>
    <b:Author>
      <b:Author>
        <b:NameList>
          <b:Person>
            <b:Last>Marr</b:Last>
            <b:First>B</b:First>
          </b:Person>
        </b:NameList>
      </b:Author>
    </b:Author>
    <b:Title>Making everything easier. Key performance indicators for dummies.</b:Title>
    <b:Year>2022</b:Year>
    <b:City>Stratford</b:City>
    <b:Publisher> London: Stratford press.</b:Publisher>
    <b:RefOrder>12</b:RefOrder>
  </b:Source>
  <b:Source>
    <b:Tag>Min121</b:Tag>
    <b:SourceType>Book</b:SourceType>
    <b:Guid>{7EF8DD80-DA5E-42BE-803E-84957C078C5F}</b:Guid>
    <b:Author>
      <b:Author>
        <b:Corporate>Ministry of Education Sports and Culture</b:Corporate>
      </b:Author>
    </b:Author>
    <b:Title>Code of conduct for the Ministry of Education</b:Title>
    <b:Year>2019</b:Year>
    <b:City>Windhoek</b:City>
    <b:Publisher>Ministry of Education</b:Publisher>
    <b:RefOrder>1</b:RefOrder>
  </b:Source>
  <b:Source>
    <b:Tag>Kha191</b:Tag>
    <b:SourceType>JournalArticle</b:SourceType>
    <b:Guid>{5E3A4AC7-9D24-4724-93CF-2BAFE53A4BFB}</b:Guid>
    <b:Title> Factors accounting for failure, turnaround and success of African public enterprises. Improving the performance of public enterprises management in Africa.</b:Title>
    <b:Year>2019</b:Year>
    <b:Author>
      <b:Author>
        <b:NameList>
          <b:Person>
            <b:Last>Khandwalla</b:Last>
            <b:First>P</b:First>
          </b:Person>
        </b:NameList>
      </b:Author>
    </b:Author>
    <b:JournalName> Indian Management Institute press</b:JournalName>
    <b:Pages>5(1) 56-67</b:Pages>
    <b:RefOrder>3</b:RefOrder>
  </b:Source>
  <b:Source>
    <b:Tag>Placeholder6</b:Tag>
    <b:SourceType>JournalArticle</b:SourceType>
    <b:Guid>{DE982099-579A-4CCB-9366-9358C2EE39B5}</b:Guid>
    <b:Title>Provision of electronic banking in the UK and the Republic of Ireland</b:Title>
    <b:Year>2020</b:Year>
    <b:Pages>17(2) 72-82</b:Pages>
    <b:Author>
      <b:Author>
        <b:NameList>
          <b:Person>
            <b:Last>Daniel</b:Last>
            <b:First>E</b:First>
          </b:Person>
        </b:NameList>
      </b:Author>
    </b:Author>
    <b:JournalName>International Journal of bank Marketing</b:JournalName>
    <b:RefOrder>6</b:RefOrder>
  </b:Source>
  <b:Source>
    <b:Tag>War20</b:Tag>
    <b:SourceType>JournalArticle</b:SourceType>
    <b:Guid>{47373654-C743-4782-ABFB-C43EC1435FC0}</b:Guid>
    <b:Author>
      <b:Author>
        <b:NameList>
          <b:Person>
            <b:Last>Warren</b:Last>
            <b:First>V</b:First>
          </b:Person>
        </b:NameList>
      </b:Author>
    </b:Author>
    <b:Title>Using workforce structures to enable staff retention and development. </b:Title>
    <b:JournalName>The New Library World</b:JournalName>
    <b:Year>2020</b:Year>
    <b:Pages>2(1) 112, 8-18.</b:Pages>
    <b:RefOrder>7</b:RefOrder>
  </b:Source>
  <b:Source>
    <b:Tag>Placeholder7</b:Tag>
    <b:SourceType>JournalArticle</b:SourceType>
    <b:Guid>{0C07AB09-2EBC-4B68-A7CE-EDC6BA8A8200}</b:Guid>
    <b:Author>
      <b:Author>
        <b:NameList>
          <b:Person>
            <b:Last>Shikongo</b:Last>
            <b:First>P.T</b:First>
          </b:Person>
          <b:Person>
            <b:Last>Chimanyiwa</b:Last>
            <b:First>R.D</b:First>
          </b:Person>
          <b:Person>
            <b:Last>Ndemulunde</b:Last>
            <b:First>T.W</b:First>
          </b:Person>
        </b:NameList>
      </b:Author>
    </b:Author>
    <b:Title>Recruitement and Retention of employees in Namiba</b:Title>
    <b:JournalName>Carrier development International</b:JournalName>
    <b:Year>2011</b:Year>
    <b:Pages>5 301-317</b:Pages>
    <b:RefOrder>13</b:RefOrder>
  </b:Source>
  <b:Source>
    <b:Tag>Min07</b:Tag>
    <b:SourceType>Book</b:SourceType>
    <b:Guid>{93A7D0CD-D4AF-4026-9E4A-8266FDE32D68}</b:Guid>
    <b:Title>Education and Training Sector Improvement Programme (ETSIP): Planning for a Learning Nation</b:Title>
    <b:Year>2020</b:Year>
    <b:Author>
      <b:Author>
        <b:Corporate>Ministry of Education</b:Corporate>
      </b:Author>
    </b:Author>
    <b:City>Windhoek</b:City>
    <b:Publisher>Republic of Namibia</b:Publisher>
    <b:RefOrder>14</b:RefOrder>
  </b:Source>
  <b:Source>
    <b:Tag>Min151</b:Tag>
    <b:SourceType>Book</b:SourceType>
    <b:Guid>{38CAE156-A263-4302-8D85-6516DB555948}</b:Guid>
    <b:Author>
      <b:Author>
        <b:Corporate>Ministry of Education</b:Corporate>
      </b:Author>
    </b:Author>
    <b:Title>Directorate of National Examination and Assessment of Namibia Report</b:Title>
    <b:Year>2015</b:Year>
    <b:City>Windhoek</b:City>
    <b:Publisher>Ministry of Education</b:Publisher>
    <b:RefOrder>15</b:RefOrder>
  </b:Source>
  <b:Source>
    <b:Tag>Min153</b:Tag>
    <b:SourceType>Misc</b:SourceType>
    <b:Guid>{9E2539B6-4C16-4ADA-ACCE-1A71971E0247}</b:Guid>
    <b:Author>
      <b:Author>
        <b:Corporate>Ministry  of Education</b:Corporate>
      </b:Author>
    </b:Author>
    <b:Title>Directorate of National Examination  and Assessment of Namibia Report</b:Title>
    <b:Year>2020</b:Year>
    <b:City>Windhoek</b:City>
    <b:Publisher>Ministry of Education</b:Publisher>
    <b:RefOrder>16</b:RefOrder>
  </b:Source>
  <b:Source>
    <b:Tag>Min90</b:Tag>
    <b:SourceType>Misc</b:SourceType>
    <b:Guid>{D26E99F6-4F0F-4586-BE42-AA29EBFF88C3}</b:Guid>
    <b:Author>
      <b:Author>
        <b:Corporate>Ministry of Education</b:Corporate>
      </b:Author>
    </b:Author>
    <b:Title>Broad Curriculum of Basic Education of Namibia</b:Title>
    <b:Year>2019</b:Year>
    <b:City>Windhoek</b:City>
    <b:Publisher>Ministry of Education</b:Publisher>
    <b:RefOrder>17</b:RefOrder>
  </b:Source>
  <b:Source>
    <b:Tag>Jon191</b:Tag>
    <b:SourceType>InternetSite</b:SourceType>
    <b:Guid>{75D57B84-26F3-4A52-A123-9EF885990296}</b:Guid>
    <b:Title>Improving School Leadership. </b:Title>
    <b:Year>2019</b:Year>
    <b:Pages>Jong, J. (2017). Improving School Leadership. Retrieved on October 28, 2016, from https://www.oecd.org/edu/schoolleadership</b:Pages>
    <b:City>Jong, J. (2017). Improving School Leadership. Retrieved on October 28, 2016, from https://www.oecd.org/edu/schoolleadership</b:City>
    <b:Author>
      <b:Author>
        <b:NameList>
          <b:Person>
            <b:Last>Jong</b:Last>
            <b:First>J.</b:First>
          </b:Person>
        </b:NameList>
      </b:Author>
    </b:Author>
    <b:InternetSiteTitle>https://www.oecd.org/edu/schoolleadership</b:InternetSiteTitle>
    <b:Month>11 </b:Month>
    <b:Day>16 </b:Day>
    <b:URL>https://www.oecd.org/edu/schoolleadership</b:URL>
    <b:RefOrder>19</b:RefOrder>
  </b:Source>
  <b:Source>
    <b:Tag>Ash20</b:Tag>
    <b:SourceType>JournalArticle</b:SourceType>
    <b:Guid>{5CF73897-930F-4130-A58D-4838CD79C1A8}</b:Guid>
    <b:Title>Emotion in workplace: A reappraisal. Human Relations</b:Title>
    <b:Year>2020</b:Year>
    <b:Author>
      <b:Author>
        <b:NameList>
          <b:Person>
            <b:Last>Ashforth</b:Last>
            <b:First>B</b:First>
          </b:Person>
          <b:Person>
            <b:Last>Humphrey</b:Last>
            <b:First>R.</b:First>
            <b:Middle>H.</b:Middle>
          </b:Person>
        </b:NameList>
      </b:Author>
    </b:Author>
    <b:JournalName> Journal of Psychology</b:JournalName>
    <b:Pages>1(2), 97-99.</b:Pages>
    <b:RefOrder>20</b:RefOrder>
  </b:Source>
  <b:Source>
    <b:Tag>Hat21</b:Tag>
    <b:SourceType>JournalArticle</b:SourceType>
    <b:Guid>{E02DFFE4-EC68-4592-A44A-BA66185E25E9}</b:Guid>
    <b:Author>
      <b:Author>
        <b:NameList>
          <b:Person>
            <b:Last>Hatcher</b:Last>
            <b:First>L</b:First>
          </b:Person>
        </b:NameList>
      </b:Author>
    </b:Author>
    <b:Title>A step-by-step approach to using the SAS(R) system for factor analysis and structural equation modeling. </b:Title>
    <b:JournalName>Journal of Economics </b:JournalName>
    <b:Year>2021</b:Year>
    <b:Pages>2(1) 234-244</b:Pages>
    <b:RefOrder>21</b:RefOrder>
  </b:Source>
  <b:Source>
    <b:Tag>Bla22</b:Tag>
    <b:SourceType>Book</b:SourceType>
    <b:Guid>{4ADD5E9D-97C0-48EF-80D4-EAFCC7526EF5}</b:Guid>
    <b:Author>
      <b:Author>
        <b:NameList>
          <b:Person>
            <b:Last>Blanchard</b:Last>
            <b:First>T.</b:First>
          </b:Person>
        </b:NameList>
      </b:Author>
    </b:Author>
    <b:Title>Elevating board effectiveness: Monitoring corporate performance.</b:Title>
    <b:Year>2022</b:Year>
    <b:City>London:</b:City>
    <b:Publisher>London: Deloite University press.</b:Publisher>
    <b:RefOrder>22</b:RefOrder>
  </b:Source>
  <b:Source>
    <b:Tag>Die22</b:Tag>
    <b:SourceType>InternetSite</b:SourceType>
    <b:Guid>{8042EDDC-F9BE-45B3-88A2-AD154E7E9403}</b:Guid>
    <b:Title>Strategic paper on the turnaround of Namibian schools</b:Title>
    <b:Year>2022</b:Year>
    <b:Author>
      <b:Author>
        <b:NameList>
          <b:Person>
            <b:Last>Dierks</b:Last>
            <b:First>K.</b:First>
          </b:Person>
        </b:NameList>
      </b:Author>
    </b:Author>
    <b:InternetSiteTitle>Strategic paper on the turnaround of Namibian schools</b:InternetSiteTitle>
    <b:Month>10</b:Month>
    <b:Day>12</b:Day>
    <b:URL> Retrieved on… from  http://www.klausdierks.com/Namibia_Rail/namschols.htm</b:URL>
    <b:RefOrder>23</b:RefOrder>
  </b:Source>
  <b:Source>
    <b:Tag>Col19</b:Tag>
    <b:SourceType>Book</b:SourceType>
    <b:Guid>{0DF65A97-2D26-4F23-A58F-6C3619069A06}</b:Guid>
    <b:Title>Business research: Apractical guide for undergraduate students 2nd edition.</b:Title>
    <b:Year>2019</b:Year>
    <b:Author>
      <b:Author>
        <b:NameList>
          <b:Person>
            <b:Last>Collis</b:Last>
            <b:First>J</b:First>
          </b:Person>
          <b:Person>
            <b:Last>Hussey</b:Last>
            <b:First>R.</b:First>
          </b:Person>
        </b:NameList>
      </b:Author>
    </b:Author>
    <b:City>New York</b:City>
    <b:Publisher>New York: Pelgrave- Mcmillan.</b:Publisher>
    <b:RefOrder>24</b:RefOrder>
  </b:Source>
</b:Sources>
</file>

<file path=customXml/itemProps1.xml><?xml version="1.0" encoding="utf-8"?>
<ds:datastoreItem xmlns:ds="http://schemas.openxmlformats.org/officeDocument/2006/customXml" ds:itemID="{54AD24F8-A3BD-4598-A9B9-6BF520B7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7070</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Ivory Aesthetic Workbook Cover</vt:lpstr>
    </vt:vector>
  </TitlesOfParts>
  <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Ivory Aesthetic Workbook Cover</dc:title>
  <dc:creator>Elly</dc:creator>
  <cp:keywords>DAFKPZGN-hc,BADhbq9G3K4</cp:keywords>
  <cp:lastModifiedBy>Jafet Uugwanga</cp:lastModifiedBy>
  <cp:revision>2</cp:revision>
  <cp:lastPrinted>2024-10-29T16:24:00Z</cp:lastPrinted>
  <dcterms:created xsi:type="dcterms:W3CDTF">2024-10-29T17:50:00Z</dcterms:created>
  <dcterms:modified xsi:type="dcterms:W3CDTF">2024-10-29T17:50:00Z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Canva</vt:lpwstr>
  </property>
  <property fmtid="{D5CDD505-2E9C-101B-9397-08002B2CF9AE}" pid="4" name="LastSaved">
    <vt:filetime>2022-08-25T00:00:00Z</vt:filetime>
  </property>
  <property fmtid="{D5CDD505-2E9C-101B-9397-08002B2CF9AE}" pid="5" name="Producer">
    <vt:lpwstr>Canva</vt:lpwstr>
  </property>
</Properties>
</file>